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</w:rPr>
      </w:pPr>
      <w:bookmarkStart w:colFirst="0" w:colLast="0" w:name="_heading=h.b248j078v3kz" w:id="0"/>
      <w:bookmarkEnd w:id="0"/>
      <w:r w:rsidDel="00000000" w:rsidR="00000000" w:rsidRPr="00000000">
        <w:rPr>
          <w:rFonts w:ascii="Georgia" w:cs="Georgia" w:eastAsia="Georgia" w:hAnsi="Georgia"/>
          <w:b w:val="1"/>
          <w:rtl w:val="0"/>
        </w:rPr>
        <w:t xml:space="preserve">Discussion Strategies from Facing History</w:t>
      </w:r>
    </w:p>
    <w:tbl>
      <w:tblPr>
        <w:tblStyle w:val="Table1"/>
        <w:tblW w:w="130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65"/>
        <w:gridCol w:w="4590"/>
        <w:gridCol w:w="4590"/>
        <w:tblGridChange w:id="0">
          <w:tblGrid>
            <w:gridCol w:w="3865"/>
            <w:gridCol w:w="4590"/>
            <w:gridCol w:w="4590"/>
          </w:tblGrid>
        </w:tblGridChange>
      </w:tblGrid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When you want students to…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Try this strategy…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Georgia" w:cs="Georgia" w:eastAsia="Georgia" w:hAnsi="Georgia"/>
                <w:color w:val="00000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rtl w:val="0"/>
              </w:rPr>
              <w:t xml:space="preserve">*The following strategies are also available with adaptations for remote learning: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Uncover the complexity of an event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Iceberg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Save the Last Word for 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Barometer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Big Paper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Contracting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Journaling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Graffiti Boards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Learn to Listen, Listen to Learn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59" w:lineRule="auto"/>
              <w:ind w:left="427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Wraparound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Discuss a contentious topic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Four Corners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Save the Last Word for Me</w:t>
              </w:r>
            </w:hyperlink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8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Big Paper</w:t>
              </w:r>
            </w:hyperlink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Process an emotionally difficult event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Journaling</w:t>
              </w:r>
            </w:hyperlink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Color, Symbol, Image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Graffiti Boards</w:t>
              </w:r>
            </w:hyperlink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S-I-T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Analyze Images and Video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Close Viewing Protocol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See, Think, Wonder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Crop It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Understand diverse 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Town Hall Circle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7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Learn to Listen, Listen to Learn</w:t>
              </w:r>
            </w:hyperlink>
            <w:r w:rsidDel="00000000" w:rsidR="00000000" w:rsidRPr="00000000"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000000"/>
                <w:rtl w:val="0"/>
              </w:rPr>
              <w:t xml:space="preserve">Connect a topic to their own lives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8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Text-to-Text, Text-to-Self, Text-to-World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434" w:right="0" w:hanging="36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Georgia" w:cs="Georgia" w:eastAsia="Georgia" w:hAnsi="Georgia"/>
                  <w:i w:val="0"/>
                  <w:smallCaps w:val="0"/>
                  <w:strike w:val="0"/>
                  <w:color w:val="0070c0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Connect, Extend Challenge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Georgia" w:cs="Georgia" w:eastAsia="Georgia" w:hAnsi="Georgia"/>
                <w:i w:val="0"/>
                <w:smallCaps w:val="0"/>
                <w:strike w:val="0"/>
                <w:color w:val="0070c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sectPr>
      <w:headerReference r:id="rId30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spacing w:after="0" w:line="276" w:lineRule="auto"/>
      <w:rPr>
        <w:rFonts w:ascii="Georgia" w:cs="Georgia" w:eastAsia="Georgia" w:hAnsi="Georgia"/>
        <w:color w:val="666666"/>
      </w:rPr>
    </w:pPr>
    <w:r w:rsidDel="00000000" w:rsidR="00000000" w:rsidRPr="00000000">
      <w:rPr>
        <w:rFonts w:ascii="Georgia" w:cs="Georgia" w:eastAsia="Georgia" w:hAnsi="Georgia"/>
        <w:b w:val="1"/>
        <w:color w:val="666666"/>
        <w:rtl w:val="0"/>
      </w:rPr>
      <w:t xml:space="preserve">Understanding and Interrogating Dominant Culture</w:t>
    </w:r>
    <w:r w:rsidDel="00000000" w:rsidR="00000000" w:rsidRPr="00000000">
      <w:rPr>
        <w:rtl w:val="0"/>
      </w:rPr>
      <w:br w:type="textWrapping"/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Unit by Friendship Public Charter School team,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6200775</wp:posOffset>
          </wp:positionH>
          <wp:positionV relativeFrom="paragraph">
            <wp:posOffset>-123824</wp:posOffset>
          </wp:positionV>
          <wp:extent cx="1954592" cy="44291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54592" cy="4429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spacing w:after="0" w:line="276" w:lineRule="auto"/>
      <w:rPr>
        <w:rFonts w:ascii="Georgia" w:cs="Georgia" w:eastAsia="Georgia" w:hAnsi="Georgia"/>
      </w:rPr>
    </w:pP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part of the 2021 cohort of </w:t>
    </w:r>
    <w:r w:rsidDel="00000000" w:rsidR="00000000" w:rsidRPr="00000000">
      <w:rPr>
        <w:rFonts w:ascii="Georgia" w:cs="Georgia" w:eastAsia="Georgia" w:hAnsi="Georgia"/>
        <w:i w:val="1"/>
        <w:color w:val="666666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color w:val="666666"/>
        <w:rtl w:val="0"/>
      </w:rPr>
      <w:t xml:space="preserve"> Education Network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spacing w:after="0" w:line="276" w:lineRule="auto"/>
      <w:rPr>
        <w:rFonts w:ascii="Georgia" w:cs="Georgia" w:eastAsia="Georgia" w:hAnsi="Georgia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pacing w:after="0" w:line="276" w:lineRule="auto"/>
      <w:rPr>
        <w:rFonts w:ascii="Georgia" w:cs="Georgia" w:eastAsia="Georgia" w:hAnsi="Georgia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Strong">
    <w:name w:val="Strong"/>
    <w:basedOn w:val="DefaultParagraphFont"/>
    <w:uiPriority w:val="22"/>
    <w:qFormat w:val="1"/>
    <w:rsid w:val="009875F9"/>
    <w:rPr>
      <w:b w:val="1"/>
      <w:b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9875F9"/>
    <w:rPr>
      <w:color w:val="0000ff"/>
      <w:u w:val="single"/>
    </w:rPr>
  </w:style>
  <w:style w:type="table" w:styleId="TableGrid">
    <w:name w:val="Table Grid"/>
    <w:basedOn w:val="TableNormal"/>
    <w:uiPriority w:val="39"/>
    <w:rsid w:val="009875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875F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acinghistory.org/resource-library/teaching-strategies/color-symbol-image" TargetMode="External"/><Relationship Id="rId22" Type="http://schemas.openxmlformats.org/officeDocument/2006/relationships/hyperlink" Target="https://www.facinghistory.org/resource-library/teaching-strategies/s-i-t-surprising-interesting-troubling" TargetMode="External"/><Relationship Id="rId21" Type="http://schemas.openxmlformats.org/officeDocument/2006/relationships/hyperlink" Target="https://www.facinghistory.org/resource-library/teaching-strategies/graffiti-boards" TargetMode="External"/><Relationship Id="rId24" Type="http://schemas.openxmlformats.org/officeDocument/2006/relationships/hyperlink" Target="https://www.facinghistory.org/resource-library/teaching-strategies/see-think-wonder" TargetMode="External"/><Relationship Id="rId23" Type="http://schemas.openxmlformats.org/officeDocument/2006/relationships/hyperlink" Target="https://www.facinghistory.org/resource-library/teaching-strategies/close-viewing-protocol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inghistory.org/resource-library/video/taking-barometer-online" TargetMode="External"/><Relationship Id="rId26" Type="http://schemas.openxmlformats.org/officeDocument/2006/relationships/hyperlink" Target="https://www.facinghistory.org/resource-library/teaching-strategies/town-hall-circle" TargetMode="External"/><Relationship Id="rId25" Type="http://schemas.openxmlformats.org/officeDocument/2006/relationships/hyperlink" Target="https://www.facinghistory.org/resource-library/teaching-strategies/crop-it" TargetMode="External"/><Relationship Id="rId28" Type="http://schemas.openxmlformats.org/officeDocument/2006/relationships/hyperlink" Target="https://www.facinghistory.org/resource-library/teaching-strategies/text-text-text-self-text-world" TargetMode="External"/><Relationship Id="rId27" Type="http://schemas.openxmlformats.org/officeDocument/2006/relationships/hyperlink" Target="https://www.facinghistory.org/resource-library/teaching-strategies/learn-listen-listen-lear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facinghistory.org/resource-library/teaching-strategies/connect-extend-challenge" TargetMode="External"/><Relationship Id="rId7" Type="http://schemas.openxmlformats.org/officeDocument/2006/relationships/hyperlink" Target="https://www.facinghistory.org/resource-library/teaching-strategies/iceberg-diagrams" TargetMode="External"/><Relationship Id="rId8" Type="http://schemas.openxmlformats.org/officeDocument/2006/relationships/hyperlink" Target="https://www.facinghistory.org/resource-library/teaching-strategies/save-last-word-me-remote-learning" TargetMode="External"/><Relationship Id="rId30" Type="http://schemas.openxmlformats.org/officeDocument/2006/relationships/header" Target="header1.xml"/><Relationship Id="rId11" Type="http://schemas.openxmlformats.org/officeDocument/2006/relationships/hyperlink" Target="https://www.facinghistory.org/resource-library/teaching-strategies/contracting-remote-learning" TargetMode="External"/><Relationship Id="rId10" Type="http://schemas.openxmlformats.org/officeDocument/2006/relationships/hyperlink" Target="https://www.facinghistory.org/resource-library/teaching-strategies/big-paper-remote-learning" TargetMode="External"/><Relationship Id="rId13" Type="http://schemas.openxmlformats.org/officeDocument/2006/relationships/hyperlink" Target="https://www.facinghistory.org/resource-library/teaching-strategies/graffiti-boards-remote-learning" TargetMode="External"/><Relationship Id="rId12" Type="http://schemas.openxmlformats.org/officeDocument/2006/relationships/hyperlink" Target="https://www.facinghistory.org/resource-library/teaching-strategies/journals-remote-learning-environment" TargetMode="External"/><Relationship Id="rId15" Type="http://schemas.openxmlformats.org/officeDocument/2006/relationships/hyperlink" Target="https://www.facinghistory.org/resource-library/teaching-strategies/wraparound-remote-learning" TargetMode="External"/><Relationship Id="rId14" Type="http://schemas.openxmlformats.org/officeDocument/2006/relationships/hyperlink" Target="https://www.facinghistory.org/resource-library/teaching-strategies/learn-listen-listen-learn-remote-learning" TargetMode="External"/><Relationship Id="rId17" Type="http://schemas.openxmlformats.org/officeDocument/2006/relationships/hyperlink" Target="https://www.facinghistory.org/resource-library/teaching-strategies/save-last-word-me" TargetMode="External"/><Relationship Id="rId16" Type="http://schemas.openxmlformats.org/officeDocument/2006/relationships/hyperlink" Target="https://www.facinghistory.org/resource-library/teaching-strategies/four-corners" TargetMode="External"/><Relationship Id="rId19" Type="http://schemas.openxmlformats.org/officeDocument/2006/relationships/hyperlink" Target="https://www.facinghistory.org/resource-library/teaching-strategies/journals-facing-history-classroom" TargetMode="External"/><Relationship Id="rId18" Type="http://schemas.openxmlformats.org/officeDocument/2006/relationships/hyperlink" Target="https://www.facinghistory.org/resource-library/teaching-strategies/big-paper-silent-conversatio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FHUkRuSZUzPCGKJpbjG4/O4HRw==">AMUW2mV/MKR3lbdyB8mbjAYDjKHFT7RAvG3JnNFZy6l2IoL36jKzL8oJC7BYLlqzGOQKX+9DhLIndcBf1+6/KCrAxTcoVO972c0+y0/T5NaivMmC8coh2MTII3cZhp6qnUgSKD/zhKSX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2020-10-30T18:37:00Z</dcterms:created>
  <dc:creator>Michael Stevens</dc:creator>
</cp:coreProperties>
</file>