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240" w:line="276" w:lineRule="auto"/>
        <w:ind w:left="0" w:firstLine="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This</w:t>
      </w:r>
      <w:hyperlink r:id="rId6">
        <w:r w:rsidDel="00000000" w:rsidR="00000000" w:rsidRPr="00000000">
          <w:rPr>
            <w:rFonts w:ascii="Georgia" w:cs="Georgia" w:eastAsia="Georgia" w:hAnsi="Georgia"/>
            <w:color w:val="1155cc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Georgia" w:cs="Georgia" w:eastAsia="Georgia" w:hAnsi="Georgia"/>
            <w:color w:val="1155cc"/>
            <w:u w:val="single"/>
            <w:rtl w:val="0"/>
          </w:rPr>
          <w:t xml:space="preserve">2021 article from the Houston Chronicle</w:t>
        </w:r>
      </w:hyperlink>
      <w:r w:rsidDel="00000000" w:rsidR="00000000" w:rsidRPr="00000000">
        <w:rPr>
          <w:rFonts w:ascii="Georgia" w:cs="Georgia" w:eastAsia="Georgia" w:hAnsi="Georgia"/>
          <w:rtl w:val="0"/>
        </w:rPr>
        <w:t xml:space="preserve"> covers a dress code that a popular restaurant implemented, which has been accused of having anti-Black undertones.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What is meant by the phrase “anti-Black undertones?”</w:t>
      </w:r>
    </w:p>
    <w:p w:rsidR="00000000" w:rsidDel="00000000" w:rsidP="00000000" w:rsidRDefault="00000000" w:rsidRPr="00000000" w14:paraId="00000003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 you take issue with the dress-code policy the restaurant initially posted? Why?</w:t>
      </w:r>
    </w:p>
    <w:p w:rsidR="00000000" w:rsidDel="00000000" w:rsidP="00000000" w:rsidRDefault="00000000" w:rsidRPr="00000000" w14:paraId="00000005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Do you think this restaurant (or any) should be able to establish a dress-code policy beyond the bare minimum (shirt, shoes, and some type of pants/shorts)?</w:t>
      </w:r>
    </w:p>
    <w:p w:rsidR="00000000" w:rsidDel="00000000" w:rsidP="00000000" w:rsidRDefault="00000000" w:rsidRPr="00000000" w14:paraId="00000007">
      <w:pPr>
        <w:ind w:left="720" w:firstLine="0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If yes to questions #2 and #3, how could this restaurant have differently written their dress code policy?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Understanding and Interrogating Dominant Culture</w:t>
    </w:r>
    <w:r w:rsidDel="00000000" w:rsidR="00000000" w:rsidRPr="00000000">
      <w:rPr>
        <w:rFonts w:ascii="Calibri" w:cs="Calibri" w:eastAsia="Calibri" w:hAnsi="Calibri"/>
        <w:rtl w:val="0"/>
      </w:rPr>
      <w:br w:type="textWrapping"/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Friendship Public Charter School team,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6877050</wp:posOffset>
          </wp:positionH>
          <wp:positionV relativeFrom="paragraph">
            <wp:posOffset>-171449</wp:posOffset>
          </wp:positionV>
          <wp:extent cx="1954592" cy="442913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4143375</wp:posOffset>
          </wp:positionH>
          <wp:positionV relativeFrom="paragraph">
            <wp:posOffset>142875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A">
    <w:pPr>
      <w:rPr/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  <w:br w:type="textWrapping"/>
    </w:r>
    <w:r w:rsidDel="00000000" w:rsidR="00000000" w:rsidRPr="00000000">
      <w:rPr>
        <w:rFonts w:ascii="Georgia" w:cs="Georgia" w:eastAsia="Georgia" w:hAnsi="Georgia"/>
        <w:rtl w:val="0"/>
      </w:rPr>
      <w:t xml:space="preserve">________________________________________________________________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hron.com/food/article/houston-Turkey-Leg-Hut-dress-code-reactions-16295439.php" TargetMode="External"/><Relationship Id="rId7" Type="http://schemas.openxmlformats.org/officeDocument/2006/relationships/hyperlink" Target="https://www.chron.com/food/article/houston-Turkey-Leg-Hut-dress-code-reactions-16295439.php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