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05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95"/>
        <w:gridCol w:w="9855"/>
        <w:tblGridChange w:id="0">
          <w:tblGrid>
            <w:gridCol w:w="3195"/>
            <w:gridCol w:w="9855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Underreported Stories Analysis Framework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Causes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–What root causes are mentioned in the article?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–What policies help to create the problem?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–How has history contributed to the problem?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Effects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–Who is affected?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–What is the impact of the problem on those affected?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–How does the author present these effects to the reader?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Power Dynamics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–Whose voice or perspective is presented in the article?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–Who has the power in the story?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–How is it being used?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–Is its use harmful or helpful?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4.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Authorial Choices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–How does the author highlight the experiences of those who are marginalized?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(Include notable word choices, rhetorical devices, or reasoning)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  <w:t xml:space="preserve">Name: ____________________________________________________________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