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line="240" w:lineRule="auto"/>
        <w:rPr/>
      </w:pPr>
      <w:bookmarkStart w:colFirst="0" w:colLast="0" w:name="_g515pnxpgkbz" w:id="0"/>
      <w:bookmarkEnd w:id="0"/>
      <w:r w:rsidDel="00000000" w:rsidR="00000000" w:rsidRPr="00000000">
        <w:rPr>
          <w:rtl w:val="0"/>
        </w:rPr>
        <w:t xml:space="preserve">Lesson Overview</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ageBreakBefore w:val="0"/>
        <w:spacing w:line="240" w:lineRule="auto"/>
        <w:jc w:val="left"/>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6960"/>
        <w:tblGridChange w:id="0">
          <w:tblGrid>
            <w:gridCol w:w="3825"/>
            <w:gridCol w:w="6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line="276" w:lineRule="auto"/>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spacing w:line="276" w:lineRule="auto"/>
              <w:rPr>
                <w:rFonts w:ascii="Lato" w:cs="Lato" w:eastAsia="Lato" w:hAnsi="Lato"/>
              </w:rPr>
            </w:pPr>
            <w:r w:rsidDel="00000000" w:rsidR="00000000" w:rsidRPr="00000000">
              <w:rPr>
                <w:rFonts w:ascii="Lato" w:cs="Lato" w:eastAsia="Lato" w:hAnsi="Lato"/>
                <w:rtl w:val="0"/>
              </w:rPr>
              <w:t xml:space="preserve">9-12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line="276" w:lineRule="auto"/>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76" w:lineRule="auto"/>
              <w:rPr>
                <w:rFonts w:ascii="Lato" w:cs="Lato" w:eastAsia="Lato" w:hAnsi="Lato"/>
              </w:rPr>
            </w:pPr>
            <w:r w:rsidDel="00000000" w:rsidR="00000000" w:rsidRPr="00000000">
              <w:rPr>
                <w:rFonts w:ascii="Lato" w:cs="Lato" w:eastAsia="Lato" w:hAnsi="Lato"/>
                <w:rtl w:val="0"/>
              </w:rPr>
              <w:t xml:space="preserve">Social Media and Social Change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Lesson Summary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line="276" w:lineRule="auto"/>
              <w:rPr>
                <w:rFonts w:ascii="Lato" w:cs="Lato" w:eastAsia="Lato" w:hAnsi="Lato"/>
              </w:rPr>
            </w:pPr>
            <w:r w:rsidDel="00000000" w:rsidR="00000000" w:rsidRPr="00000000">
              <w:rPr>
                <w:rFonts w:ascii="Lato" w:cs="Lato" w:eastAsia="Lato" w:hAnsi="Lato"/>
                <w:rtl w:val="0"/>
              </w:rPr>
              <w:t xml:space="preserve">Students deepen their understanding of how systems in the united States  impact health at home and around the globe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Standards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spacing w:line="276" w:lineRule="auto"/>
              <w:rPr>
                <w:rFonts w:ascii="Lato" w:cs="Lato" w:eastAsia="Lato" w:hAnsi="Lato"/>
              </w:rPr>
            </w:pPr>
            <w:r w:rsidDel="00000000" w:rsidR="00000000" w:rsidRPr="00000000">
              <w:rPr>
                <w:rFonts w:ascii="Lato" w:cs="Lato" w:eastAsia="Lato" w:hAnsi="Lato"/>
                <w:rtl w:val="0"/>
              </w:rPr>
              <w:t xml:space="preserve">–</w:t>
            </w:r>
          </w:p>
          <w:p w:rsidR="00000000" w:rsidDel="00000000" w:rsidP="00000000" w:rsidRDefault="00000000" w:rsidRPr="00000000" w14:paraId="0000000C">
            <w:pPr>
              <w:pageBreakBefore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0D">
            <w:pPr>
              <w:pageBreakBefore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Focus Pulitzer Center news story/stories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pStyle w:val="Title"/>
              <w:spacing w:after="60" w:line="276" w:lineRule="auto"/>
              <w:jc w:val="left"/>
              <w:rPr>
                <w:sz w:val="22"/>
                <w:szCs w:val="22"/>
              </w:rPr>
            </w:pPr>
            <w:bookmarkStart w:colFirst="0" w:colLast="0" w:name="_or7enghdj5mk" w:id="1"/>
            <w:bookmarkEnd w:id="1"/>
            <w:r w:rsidDel="00000000" w:rsidR="00000000" w:rsidRPr="00000000">
              <w:rPr>
                <w:sz w:val="22"/>
                <w:szCs w:val="22"/>
                <w:rtl w:val="0"/>
              </w:rPr>
              <w:t xml:space="preserve">“</w:t>
            </w:r>
            <w:hyperlink r:id="rId6">
              <w:r w:rsidDel="00000000" w:rsidR="00000000" w:rsidRPr="00000000">
                <w:rPr>
                  <w:color w:val="1155cc"/>
                  <w:sz w:val="22"/>
                  <w:szCs w:val="22"/>
                  <w:u w:val="single"/>
                  <w:rtl w:val="0"/>
                </w:rPr>
                <w:t xml:space="preserve">Poisoned Wells: Oil Pollution Haunts Nigerian District for Decades</w:t>
              </w:r>
            </w:hyperlink>
            <w:r w:rsidDel="00000000" w:rsidR="00000000" w:rsidRPr="00000000">
              <w:rPr>
                <w:sz w:val="22"/>
                <w:szCs w:val="22"/>
                <w:rtl w:val="0"/>
              </w:rPr>
              <w:t xml:space="preserve">” by Bukola Adebayo</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Title"/>
              <w:spacing w:after="60" w:line="276" w:lineRule="auto"/>
              <w:jc w:val="left"/>
              <w:rPr>
                <w:sz w:val="22"/>
                <w:szCs w:val="22"/>
              </w:rPr>
            </w:pPr>
            <w:bookmarkStart w:colFirst="0" w:colLast="0" w:name="_71v8wkafb21l" w:id="2"/>
            <w:bookmarkEnd w:id="2"/>
            <w:r w:rsidDel="00000000" w:rsidR="00000000" w:rsidRPr="00000000">
              <w:rPr>
                <w:sz w:val="22"/>
                <w:szCs w:val="22"/>
                <w:rtl w:val="0"/>
              </w:rPr>
              <w:t xml:space="preserve">“</w:t>
            </w:r>
            <w:hyperlink r:id="rId7">
              <w:r w:rsidDel="00000000" w:rsidR="00000000" w:rsidRPr="00000000">
                <w:rPr>
                  <w:color w:val="1155cc"/>
                  <w:sz w:val="22"/>
                  <w:szCs w:val="22"/>
                  <w:u w:val="single"/>
                  <w:rtl w:val="0"/>
                </w:rPr>
                <w:t xml:space="preserve">Could a Conflict-Borne Superbug Bring On Our Next Pandemic?</w:t>
              </w:r>
            </w:hyperlink>
            <w:r w:rsidDel="00000000" w:rsidR="00000000" w:rsidRPr="00000000">
              <w:rPr>
                <w:sz w:val="22"/>
                <w:szCs w:val="22"/>
                <w:rtl w:val="0"/>
              </w:rPr>
              <w:t xml:space="preserve">” by Eli Cahan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line="276" w:lineRule="auto"/>
              <w:rPr>
                <w:rFonts w:ascii="Lato" w:cs="Lato" w:eastAsia="Lato" w:hAnsi="Lato"/>
              </w:rPr>
            </w:pPr>
            <w:r w:rsidDel="00000000" w:rsidR="00000000" w:rsidRPr="00000000">
              <w:rPr>
                <w:rFonts w:ascii="Lato" w:cs="Lato" w:eastAsia="Lato" w:hAnsi="Lato"/>
                <w:rtl w:val="0"/>
              </w:rPr>
              <w:t xml:space="preserve">“</w:t>
            </w:r>
            <w:hyperlink r:id="rId8">
              <w:r w:rsidDel="00000000" w:rsidR="00000000" w:rsidRPr="00000000">
                <w:rPr>
                  <w:rFonts w:ascii="Lato" w:cs="Lato" w:eastAsia="Lato" w:hAnsi="Lato"/>
                  <w:color w:val="1155cc"/>
                  <w:u w:val="single"/>
                  <w:rtl w:val="0"/>
                </w:rPr>
                <w:t xml:space="preserve">Young Palestinians Face a Steep Toll on Mental Health</w:t>
              </w:r>
            </w:hyperlink>
            <w:r w:rsidDel="00000000" w:rsidR="00000000" w:rsidRPr="00000000">
              <w:rPr>
                <w:rFonts w:ascii="Lato" w:cs="Lato" w:eastAsia="Lato" w:hAnsi="Lato"/>
                <w:rtl w:val="0"/>
              </w:rPr>
              <w:t xml:space="preserve">” by Kern Hendricks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76" w:lineRule="auto"/>
              <w:rPr>
                <w:rFonts w:ascii="Lato" w:cs="Lato" w:eastAsia="Lato" w:hAnsi="Lato"/>
              </w:rPr>
            </w:pPr>
            <w:r w:rsidDel="00000000" w:rsidR="00000000" w:rsidRPr="00000000">
              <w:rPr>
                <w:rFonts w:ascii="Lato" w:cs="Lato" w:eastAsia="Lato" w:hAnsi="Lato"/>
                <w:rtl w:val="0"/>
              </w:rPr>
              <w:t xml:space="preserve">Content Advisory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76" w:lineRule="auto"/>
              <w:rPr>
                <w:rFonts w:ascii="Lato" w:cs="Lato" w:eastAsia="Lato" w:hAnsi="Lato"/>
              </w:rPr>
            </w:pPr>
            <w:r w:rsidDel="00000000" w:rsidR="00000000" w:rsidRPr="00000000">
              <w:rPr>
                <w:rFonts w:ascii="Lato" w:cs="Lato" w:eastAsia="Lato" w:hAnsi="Lato"/>
                <w:rtl w:val="0"/>
              </w:rPr>
              <w:t xml:space="preserve">This lesson contains graphic descriptions of violence.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Notes on Context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spacing w:line="276" w:lineRule="auto"/>
              <w:rPr>
                <w:rFonts w:ascii="Lato" w:cs="Lato" w:eastAsia="Lato" w:hAnsi="Lato"/>
              </w:rPr>
            </w:pPr>
            <w:r w:rsidDel="00000000" w:rsidR="00000000" w:rsidRPr="00000000">
              <w:rPr>
                <w:rFonts w:ascii="Lato" w:cs="Lato" w:eastAsia="Lato" w:hAnsi="Lato"/>
                <w:rtl w:val="0"/>
              </w:rPr>
              <w:t xml:space="preserve">This lesson was created for students participating in a Project Unloaded After School Program. Project Unloaded is a national gun violence prevention organization that uses social media to educate teens about the risk of gun ownership.</w:t>
            </w:r>
          </w:p>
        </w:tc>
      </w:tr>
    </w:tbl>
    <w:p w:rsidR="00000000" w:rsidDel="00000000" w:rsidP="00000000" w:rsidRDefault="00000000" w:rsidRPr="00000000" w14:paraId="00000018">
      <w:pPr>
        <w:pStyle w:val="Heading1"/>
        <w:pageBreakBefore w:val="0"/>
        <w:spacing w:line="240" w:lineRule="auto"/>
        <w:jc w:val="left"/>
        <w:rPr/>
      </w:pPr>
      <w:bookmarkStart w:colFirst="0" w:colLast="0" w:name="_6p5s66y2b7e9" w:id="3"/>
      <w:bookmarkEnd w:id="3"/>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pageBreakBefore w:val="0"/>
        <w:spacing w:line="240" w:lineRule="auto"/>
        <w:jc w:val="center"/>
        <w:rPr>
          <w:rFonts w:ascii="Lato" w:cs="Lato" w:eastAsia="Lato" w:hAnsi="Lato"/>
        </w:rPr>
      </w:pPr>
      <w:bookmarkStart w:colFirst="0" w:colLast="0" w:name="_17p4wzqbmwvc" w:id="4"/>
      <w:bookmarkEnd w:id="4"/>
      <w:r w:rsidDel="00000000" w:rsidR="00000000" w:rsidRPr="00000000">
        <w:rPr>
          <w:rtl w:val="0"/>
        </w:rPr>
        <w:t xml:space="preserve">Lesson Plan</w:t>
      </w:r>
      <w:r w:rsidDel="00000000" w:rsidR="00000000" w:rsidRPr="00000000">
        <w:rPr>
          <w:rtl w:val="0"/>
        </w:rPr>
      </w:r>
    </w:p>
    <w:p w:rsidR="00000000" w:rsidDel="00000000" w:rsidP="00000000" w:rsidRDefault="00000000" w:rsidRPr="00000000" w14:paraId="0000001A">
      <w:pPr>
        <w:pageBreakBefore w:val="0"/>
        <w:rPr>
          <w:rFonts w:ascii="Lato" w:cs="Lato" w:eastAsia="Lato" w:hAnsi="Lato"/>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Lesson Objective(s) or Essential Question(s)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D">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is global health?</w:t>
            </w:r>
          </w:p>
          <w:p w:rsidR="00000000" w:rsidDel="00000000" w:rsidP="00000000" w:rsidRDefault="00000000" w:rsidRPr="00000000" w14:paraId="0000001E">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is a health disparity?</w:t>
            </w:r>
          </w:p>
          <w:p w:rsidR="00000000" w:rsidDel="00000000" w:rsidP="00000000" w:rsidRDefault="00000000" w:rsidRPr="00000000" w14:paraId="0000001F">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 global health disparities mirror issues in your own community?</w:t>
            </w:r>
          </w:p>
          <w:p w:rsidR="00000000" w:rsidDel="00000000" w:rsidP="00000000" w:rsidRDefault="00000000" w:rsidRPr="00000000" w14:paraId="00000020">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can you use social media to strengthen your understanding of how America influences your life and the lives of other teens around the globe?</w:t>
            </w:r>
          </w:p>
          <w:p w:rsidR="00000000" w:rsidDel="00000000" w:rsidP="00000000" w:rsidRDefault="00000000" w:rsidRPr="00000000" w14:paraId="00000021">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 these stories relate to your  work to change gun culture?</w:t>
            </w:r>
          </w:p>
          <w:p w:rsidR="00000000" w:rsidDel="00000000" w:rsidP="00000000" w:rsidRDefault="00000000" w:rsidRPr="00000000" w14:paraId="00000022">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can you do to take action in your own community and support others around the globe?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center"/>
              <w:rPr>
                <w:rFonts w:ascii="Lato" w:cs="Lato" w:eastAsia="Lato" w:hAnsi="Lato"/>
              </w:rPr>
            </w:pPr>
            <w:r w:rsidDel="00000000" w:rsidR="00000000" w:rsidRPr="00000000">
              <w:rPr>
                <w:rFonts w:ascii="Lato" w:cs="Lato" w:eastAsia="Lato" w:hAnsi="Lato"/>
                <w:b w:val="1"/>
                <w:bCs w:val="1"/>
                <w:sz w:val="24"/>
                <w:szCs w:val="24"/>
                <w:rtl w:val="0"/>
              </w:rPr>
              <w:t xml:space="preserve">Focus  Pulitzer Center News Story/Stories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pStyle w:val="Title"/>
              <w:spacing w:after="60" w:line="276" w:lineRule="auto"/>
              <w:jc w:val="left"/>
              <w:rPr>
                <w:b w:val="1"/>
                <w:bCs w:val="1"/>
                <w:sz w:val="22"/>
                <w:szCs w:val="22"/>
              </w:rPr>
            </w:pPr>
            <w:bookmarkStart w:colFirst="0" w:colLast="0" w:name="_vkaxvgu50qns" w:id="5"/>
            <w:bookmarkEnd w:id="5"/>
            <w:r w:rsidDel="00000000" w:rsidR="00000000" w:rsidRPr="00000000">
              <w:rPr>
                <w:rtl w:val="0"/>
              </w:rPr>
            </w:r>
          </w:p>
          <w:p w:rsidR="00000000" w:rsidDel="00000000" w:rsidP="00000000" w:rsidRDefault="00000000" w:rsidRPr="00000000" w14:paraId="00000025">
            <w:pPr>
              <w:pStyle w:val="Title"/>
              <w:spacing w:after="60" w:line="276" w:lineRule="auto"/>
              <w:jc w:val="left"/>
              <w:rPr>
                <w:sz w:val="22"/>
                <w:szCs w:val="22"/>
              </w:rPr>
            </w:pPr>
            <w:bookmarkStart w:colFirst="0" w:colLast="0" w:name="_xpue88cp0j84" w:id="6"/>
            <w:bookmarkEnd w:id="6"/>
            <w:r w:rsidDel="00000000" w:rsidR="00000000" w:rsidRPr="00000000">
              <w:rPr>
                <w:sz w:val="22"/>
                <w:szCs w:val="22"/>
                <w:rtl w:val="0"/>
              </w:rPr>
              <w:t xml:space="preserve">“</w:t>
            </w:r>
            <w:hyperlink r:id="rId9">
              <w:r w:rsidDel="00000000" w:rsidR="00000000" w:rsidRPr="00000000">
                <w:rPr>
                  <w:color w:val="1155cc"/>
                  <w:sz w:val="22"/>
                  <w:szCs w:val="22"/>
                  <w:u w:val="single"/>
                  <w:rtl w:val="0"/>
                </w:rPr>
                <w:t xml:space="preserve">Poisoned Wells: Oil Pollution Haunts Nigerian District for Decades</w:t>
              </w:r>
            </w:hyperlink>
            <w:r w:rsidDel="00000000" w:rsidR="00000000" w:rsidRPr="00000000">
              <w:rPr>
                <w:sz w:val="22"/>
                <w:szCs w:val="22"/>
                <w:rtl w:val="0"/>
              </w:rPr>
              <w:t xml:space="preserve">” by Bukola Adebayo</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Title"/>
              <w:spacing w:after="60" w:line="276" w:lineRule="auto"/>
              <w:jc w:val="left"/>
              <w:rPr>
                <w:sz w:val="22"/>
                <w:szCs w:val="22"/>
              </w:rPr>
            </w:pPr>
            <w:bookmarkStart w:colFirst="0" w:colLast="0" w:name="_eldm7vd4dmdu" w:id="7"/>
            <w:bookmarkEnd w:id="7"/>
            <w:r w:rsidDel="00000000" w:rsidR="00000000" w:rsidRPr="00000000">
              <w:rPr>
                <w:sz w:val="22"/>
                <w:szCs w:val="22"/>
                <w:rtl w:val="0"/>
              </w:rPr>
              <w:t xml:space="preserve">“</w:t>
            </w:r>
            <w:hyperlink r:id="rId10">
              <w:r w:rsidDel="00000000" w:rsidR="00000000" w:rsidRPr="00000000">
                <w:rPr>
                  <w:color w:val="1155cc"/>
                  <w:sz w:val="22"/>
                  <w:szCs w:val="22"/>
                  <w:u w:val="single"/>
                  <w:rtl w:val="0"/>
                </w:rPr>
                <w:t xml:space="preserve">Could a Conflict-Borne Superbug Bring On Our Next Pandemic?</w:t>
              </w:r>
            </w:hyperlink>
            <w:r w:rsidDel="00000000" w:rsidR="00000000" w:rsidRPr="00000000">
              <w:rPr>
                <w:sz w:val="22"/>
                <w:szCs w:val="22"/>
                <w:rtl w:val="0"/>
              </w:rPr>
              <w:t xml:space="preserve">” by Eli Cahan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spacing w:line="276" w:lineRule="auto"/>
              <w:rPr>
                <w:rFonts w:ascii="Lato" w:cs="Lato" w:eastAsia="Lato" w:hAnsi="Lato"/>
                <w:u w:val="single"/>
              </w:rPr>
            </w:pPr>
            <w:r w:rsidDel="00000000" w:rsidR="00000000" w:rsidRPr="00000000">
              <w:rPr>
                <w:rFonts w:ascii="Lato" w:cs="Lato" w:eastAsia="Lato" w:hAnsi="Lato"/>
                <w:rtl w:val="0"/>
              </w:rPr>
              <w:t xml:space="preserve">“</w:t>
            </w:r>
            <w:hyperlink r:id="rId11">
              <w:r w:rsidDel="00000000" w:rsidR="00000000" w:rsidRPr="00000000">
                <w:rPr>
                  <w:rFonts w:ascii="Lato" w:cs="Lato" w:eastAsia="Lato" w:hAnsi="Lato"/>
                  <w:color w:val="1155cc"/>
                  <w:u w:val="single"/>
                  <w:rtl w:val="0"/>
                </w:rPr>
                <w:t xml:space="preserve">Young Palestinians Face a Steep Toll on Mental Health</w:t>
              </w:r>
            </w:hyperlink>
            <w:r w:rsidDel="00000000" w:rsidR="00000000" w:rsidRPr="00000000">
              <w:rPr>
                <w:rFonts w:ascii="Lato" w:cs="Lato" w:eastAsia="Lato" w:hAnsi="Lato"/>
                <w:rtl w:val="0"/>
              </w:rPr>
              <w:t xml:space="preserve">” by Kern Hendricks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Introducing the Lesson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jc w:val="left"/>
              <w:rPr>
                <w:rFonts w:ascii="Lato" w:cs="Lato" w:eastAsia="Lato" w:hAnsi="Lato"/>
              </w:rPr>
            </w:pPr>
            <w:r w:rsidDel="00000000" w:rsidR="00000000" w:rsidRPr="00000000">
              <w:rPr>
                <w:rtl w:val="0"/>
              </w:rPr>
            </w:r>
          </w:p>
          <w:p w:rsidR="00000000" w:rsidDel="00000000" w:rsidP="00000000" w:rsidRDefault="00000000" w:rsidRPr="00000000" w14:paraId="0000002C">
            <w:pPr>
              <w:pageBreakBefore w:val="0"/>
              <w:widowControl w:val="0"/>
              <w:spacing w:line="276" w:lineRule="auto"/>
              <w:jc w:val="left"/>
              <w:rPr>
                <w:rFonts w:ascii="Lato" w:cs="Lato" w:eastAsia="Lato" w:hAnsi="Lato"/>
              </w:rPr>
            </w:pPr>
            <w:r w:rsidDel="00000000" w:rsidR="00000000" w:rsidRPr="00000000">
              <w:rPr>
                <w:rFonts w:ascii="Lato" w:cs="Lato" w:eastAsia="Lato" w:hAnsi="Lato"/>
                <w:rtl w:val="0"/>
              </w:rPr>
              <w:t xml:space="preserve">This lesson introduces students to global health stories and invites them to make connections about how these stories relate to their communities. Students will strengthen their critical thinking, research and creative skills through this interactive lesson where their final assessment nudges them to share what they learned on social media platforms. In the end, students will realize that they and their communities are “not really strangers” to the problems that exist around the globe and will have a new tool, social media, to connect with other teens and learn more about global health stories.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Warm-up/Opening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rPr>
                <w:rFonts w:ascii="Lato" w:cs="Lato" w:eastAsia="Lato" w:hAnsi="Lato"/>
              </w:rPr>
            </w:pPr>
            <w:r w:rsidDel="00000000" w:rsidR="00000000" w:rsidRPr="00000000">
              <w:rPr>
                <w:rtl w:val="0"/>
              </w:rPr>
            </w:r>
          </w:p>
          <w:p w:rsidR="00000000" w:rsidDel="00000000" w:rsidP="00000000" w:rsidRDefault="00000000" w:rsidRPr="00000000" w14:paraId="0000002F">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To begin, students will watch the documentary </w:t>
            </w:r>
            <w:r w:rsidDel="00000000" w:rsidR="00000000" w:rsidRPr="00000000">
              <w:rPr>
                <w:rFonts w:ascii="Lato" w:cs="Lato" w:eastAsia="Lato" w:hAnsi="Lato"/>
                <w:rtl w:val="0"/>
              </w:rPr>
              <w:t xml:space="preserve">“</w:t>
            </w:r>
            <w:hyperlink r:id="rId12">
              <w:r w:rsidDel="00000000" w:rsidR="00000000" w:rsidRPr="00000000">
                <w:rPr>
                  <w:rFonts w:ascii="Lato" w:cs="Lato" w:eastAsia="Lato" w:hAnsi="Lato"/>
                  <w:color w:val="1155cc"/>
                  <w:u w:val="single"/>
                  <w:rtl w:val="0"/>
                </w:rPr>
                <w:t xml:space="preserve">Young Palestinians Face a Steep Toll on Mental Health</w:t>
              </w:r>
            </w:hyperlink>
            <w:r w:rsidDel="00000000" w:rsidR="00000000" w:rsidRPr="00000000">
              <w:rPr>
                <w:rFonts w:ascii="Lato" w:cs="Lato" w:eastAsia="Lato" w:hAnsi="Lato"/>
                <w:rtl w:val="0"/>
              </w:rPr>
              <w:t xml:space="preserve">” by Kern Hendricks</w:t>
            </w:r>
            <w:r w:rsidDel="00000000" w:rsidR="00000000" w:rsidRPr="00000000">
              <w:rPr>
                <w:rFonts w:ascii="Lato" w:cs="Lato" w:eastAsia="Lato" w:hAnsi="Lato"/>
                <w:rtl w:val="0"/>
              </w:rPr>
              <w:t xml:space="preserve">. After students complete the documentary, they will discuss the following in small groups and share their findings with the main group:</w:t>
            </w:r>
          </w:p>
          <w:p w:rsidR="00000000" w:rsidDel="00000000" w:rsidP="00000000" w:rsidRDefault="00000000" w:rsidRPr="00000000" w14:paraId="00000030">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stood out to you about this story?</w:t>
            </w:r>
          </w:p>
          <w:p w:rsidR="00000000" w:rsidDel="00000000" w:rsidP="00000000" w:rsidRDefault="00000000" w:rsidRPr="00000000" w14:paraId="00000031">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does this story relate to your experience in Chicago?</w:t>
            </w:r>
          </w:p>
          <w:p w:rsidR="00000000" w:rsidDel="00000000" w:rsidP="00000000" w:rsidRDefault="00000000" w:rsidRPr="00000000" w14:paraId="00000032">
            <w:pPr>
              <w:pageBreakBefore w:val="0"/>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Why is it important to consider stories around the globe? How might knowing about global health be important for you as a teen in Chicago?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Preparing to Engage with the Focus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jc w:val="center"/>
              <w:rPr>
                <w:rFonts w:ascii="Lato" w:cs="Lato" w:eastAsia="Lato" w:hAnsi="Lato"/>
              </w:rPr>
            </w:pPr>
            <w:r w:rsidDel="00000000" w:rsidR="00000000" w:rsidRPr="00000000">
              <w:rPr>
                <w:rtl w:val="0"/>
              </w:rPr>
            </w:r>
          </w:p>
          <w:p w:rsidR="00000000" w:rsidDel="00000000" w:rsidP="00000000" w:rsidRDefault="00000000" w:rsidRPr="00000000" w14:paraId="00000035">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After watching the documentary and completing the discussion, students will complete an “escape room” focused on interacting with the other two Pulitzer Center stories. Clues to complete the escape room will be a mix of quotes from the story they interacted with from the warm up, links to the other two stories and  prompts that allow them to search for local stories that relate to the global health stories about mental health and pollution.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Exploring the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widowControl w:val="0"/>
              <w:rPr>
                <w:rFonts w:ascii="Lato" w:cs="Lato" w:eastAsia="Lato" w:hAnsi="Lato"/>
              </w:rPr>
            </w:pPr>
            <w:r w:rsidDel="00000000" w:rsidR="00000000" w:rsidRPr="00000000">
              <w:rPr>
                <w:rtl w:val="0"/>
              </w:rPr>
            </w:r>
          </w:p>
          <w:p w:rsidR="00000000" w:rsidDel="00000000" w:rsidP="00000000" w:rsidRDefault="00000000" w:rsidRPr="00000000" w14:paraId="00000038">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As students complete the escape room, they should consider the following:</w:t>
            </w:r>
          </w:p>
          <w:p w:rsidR="00000000" w:rsidDel="00000000" w:rsidP="00000000" w:rsidRDefault="00000000" w:rsidRPr="00000000" w14:paraId="00000039">
            <w:pPr>
              <w:pageBreakBefore w:val="0"/>
              <w:widowControl w:val="0"/>
              <w:numPr>
                <w:ilvl w:val="1"/>
                <w:numId w:val="1"/>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are the common themes between the stories? How do they relate to your experience in Chicago?</w:t>
            </w:r>
          </w:p>
          <w:p w:rsidR="00000000" w:rsidDel="00000000" w:rsidP="00000000" w:rsidRDefault="00000000" w:rsidRPr="00000000" w14:paraId="0000003A">
            <w:pPr>
              <w:pageBreakBefore w:val="0"/>
              <w:widowControl w:val="0"/>
              <w:numPr>
                <w:ilvl w:val="1"/>
                <w:numId w:val="1"/>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other stories or health disparities in Chicago relate to the ones in the escape room?</w:t>
            </w:r>
          </w:p>
          <w:p w:rsidR="00000000" w:rsidDel="00000000" w:rsidP="00000000" w:rsidRDefault="00000000" w:rsidRPr="00000000" w14:paraId="0000003B">
            <w:pPr>
              <w:pageBreakBefore w:val="0"/>
              <w:widowControl w:val="0"/>
              <w:numPr>
                <w:ilvl w:val="1"/>
                <w:numId w:val="1"/>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If you were telling a friend about one of the stories you interacted with, which would you choose and how would you describe it? Why is it important to discuss?</w:t>
            </w:r>
          </w:p>
          <w:p w:rsidR="00000000" w:rsidDel="00000000" w:rsidP="00000000" w:rsidRDefault="00000000" w:rsidRPr="00000000" w14:paraId="0000003C">
            <w:pPr>
              <w:widowControl w:val="0"/>
              <w:numPr>
                <w:ilvl w:val="0"/>
                <w:numId w:val="1"/>
              </w:numPr>
              <w:spacing w:line="276" w:lineRule="auto"/>
              <w:ind w:left="720" w:hanging="360"/>
              <w:rPr>
                <w:rFonts w:ascii="Lato" w:cs="Lato" w:eastAsia="Lato" w:hAnsi="Lato"/>
              </w:rPr>
            </w:pPr>
            <w:r w:rsidDel="00000000" w:rsidR="00000000" w:rsidRPr="00000000">
              <w:rPr>
                <w:rFonts w:ascii="Lato" w:cs="Lato" w:eastAsia="Lato" w:hAnsi="Lato"/>
                <w:rtl w:val="0"/>
              </w:rPr>
              <w:t xml:space="preserve">Students</w:t>
            </w:r>
            <w:r w:rsidDel="00000000" w:rsidR="00000000" w:rsidRPr="00000000">
              <w:rPr>
                <w:rFonts w:ascii="Lato" w:cs="Lato" w:eastAsia="Lato" w:hAnsi="Lato"/>
                <w:rtl w:val="0"/>
              </w:rPr>
              <w:t xml:space="preserve"> will</w:t>
            </w:r>
            <w:r w:rsidDel="00000000" w:rsidR="00000000" w:rsidRPr="00000000">
              <w:rPr>
                <w:rFonts w:ascii="Lato" w:cs="Lato" w:eastAsia="Lato" w:hAnsi="Lato"/>
                <w:rtl w:val="0"/>
              </w:rPr>
              <w:t xml:space="preserve"> create a “vlog” documenting their escape room experience as they complete 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Processing the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rPr>
                <w:rFonts w:ascii="Lato" w:cs="Lato" w:eastAsia="Lato" w:hAnsi="Lato"/>
              </w:rPr>
            </w:pPr>
            <w:r w:rsidDel="00000000" w:rsidR="00000000" w:rsidRPr="00000000">
              <w:rPr>
                <w:rtl w:val="0"/>
              </w:rPr>
            </w:r>
          </w:p>
          <w:p w:rsidR="00000000" w:rsidDel="00000000" w:rsidP="00000000" w:rsidRDefault="00000000" w:rsidRPr="00000000" w14:paraId="0000003F">
            <w:pPr>
              <w:pageBreakBefore w:val="0"/>
              <w:widowControl w:val="0"/>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After students’ allotted time to complete the escape room, discuss the following as a full group:</w:t>
            </w:r>
          </w:p>
          <w:p w:rsidR="00000000" w:rsidDel="00000000" w:rsidP="00000000" w:rsidRDefault="00000000" w:rsidRPr="00000000" w14:paraId="00000040">
            <w:pPr>
              <w:pageBreakBefore w:val="0"/>
              <w:widowControl w:val="0"/>
              <w:numPr>
                <w:ilvl w:val="1"/>
                <w:numId w:val="2"/>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How can a story about oil in Nigeria or mental health in Palestine relate to your work in class?</w:t>
            </w:r>
          </w:p>
          <w:p w:rsidR="00000000" w:rsidDel="00000000" w:rsidP="00000000" w:rsidRDefault="00000000" w:rsidRPr="00000000" w14:paraId="00000041">
            <w:pPr>
              <w:pageBreakBefore w:val="0"/>
              <w:widowControl w:val="0"/>
              <w:numPr>
                <w:ilvl w:val="1"/>
                <w:numId w:val="2"/>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How can global health stories inspire you to be more involved in your own community?</w:t>
            </w:r>
          </w:p>
          <w:p w:rsidR="00000000" w:rsidDel="00000000" w:rsidP="00000000" w:rsidRDefault="00000000" w:rsidRPr="00000000" w14:paraId="00000042">
            <w:pPr>
              <w:pageBreakBefore w:val="0"/>
              <w:widowControl w:val="0"/>
              <w:numPr>
                <w:ilvl w:val="1"/>
                <w:numId w:val="2"/>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How can you use social media to start or be a part of conversations to support other teens around the globe?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Performance Task(s)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5">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Students</w:t>
            </w:r>
            <w:r w:rsidDel="00000000" w:rsidR="00000000" w:rsidRPr="00000000">
              <w:rPr>
                <w:rFonts w:ascii="Lato" w:cs="Lato" w:eastAsia="Lato" w:hAnsi="Lato"/>
                <w:rtl w:val="0"/>
              </w:rPr>
              <w:t xml:space="preserve"> will</w:t>
            </w:r>
            <w:r w:rsidDel="00000000" w:rsidR="00000000" w:rsidRPr="00000000">
              <w:rPr>
                <w:rFonts w:ascii="Lato" w:cs="Lato" w:eastAsia="Lato" w:hAnsi="Lato"/>
                <w:rtl w:val="0"/>
              </w:rPr>
              <w:t xml:space="preserve"> create a “vlog” documenting their escape room experience as they complete it. After the escape room and related discussion, students will create a graphic social media post, sharing what they learned and major takeaways about global health and local health disparities.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Assessment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widowControl w:val="0"/>
              <w:rPr>
                <w:rFonts w:ascii="Lato" w:cs="Lato" w:eastAsia="Lato" w:hAnsi="Lato"/>
              </w:rPr>
            </w:pPr>
            <w:r w:rsidDel="00000000" w:rsidR="00000000" w:rsidRPr="00000000">
              <w:rPr>
                <w:rtl w:val="0"/>
              </w:rPr>
            </w:r>
          </w:p>
          <w:p w:rsidR="00000000" w:rsidDel="00000000" w:rsidP="00000000" w:rsidRDefault="00000000" w:rsidRPr="00000000" w14:paraId="00000048">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Students will complete a Google Form checklist identifying what they learned and sharing short written reflections about how they will use the information moving forward.</w:t>
            </w:r>
            <w:r w:rsidDel="00000000" w:rsidR="00000000" w:rsidRPr="00000000">
              <w:rPr>
                <w:rtl w:val="0"/>
              </w:rPr>
            </w:r>
          </w:p>
        </w:tc>
      </w:tr>
    </w:tbl>
    <w:p w:rsidR="00000000" w:rsidDel="00000000" w:rsidP="00000000" w:rsidRDefault="00000000" w:rsidRPr="00000000" w14:paraId="00000049">
      <w:pPr>
        <w:rPr>
          <w:rFonts w:ascii="Lato" w:cs="Lato" w:eastAsia="Lato" w:hAnsi="Lato"/>
        </w:rPr>
      </w:pPr>
      <w:r w:rsidDel="00000000" w:rsidR="00000000" w:rsidRPr="00000000">
        <w:rPr>
          <w:rtl w:val="0"/>
        </w:rPr>
      </w:r>
    </w:p>
    <w:sectPr>
      <w:headerReference r:id="rId13" w:type="default"/>
      <w:footerReference r:id="rId14"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3</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rFonts w:ascii="Lato" w:cs="Lato" w:eastAsia="Lato" w:hAnsi="Lato"/>
      </w:rPr>
    </w:pPr>
    <w:r w:rsidDel="00000000" w:rsidR="00000000" w:rsidRPr="00000000">
      <w:rPr>
        <w:rFonts w:ascii="Lato" w:cs="Lato" w:eastAsia="Lato" w:hAnsi="Lato"/>
        <w:rtl w:val="0"/>
      </w:rPr>
      <w:t xml:space="preserve">We’re Not Really Strangers</w:t>
    </w:r>
    <w:r w:rsidDel="00000000" w:rsidR="00000000" w:rsidRPr="00000000">
      <w:drawing>
        <wp:anchor allowOverlap="1" behindDoc="1" distB="114300" distT="114300" distL="114300" distR="114300" hidden="0" layoutInCell="1" locked="0" relativeHeight="0" simplePos="0">
          <wp:simplePos x="0" y="0"/>
          <wp:positionH relativeFrom="column">
            <wp:posOffset>5214938</wp:posOffset>
          </wp:positionH>
          <wp:positionV relativeFrom="paragraph">
            <wp:posOffset>19051</wp:posOffset>
          </wp:positionV>
          <wp:extent cx="1624013" cy="21149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4013" cy="211499"/>
                  </a:xfrm>
                  <a:prstGeom prst="rect"/>
                  <a:ln/>
                </pic:spPr>
              </pic:pic>
            </a:graphicData>
          </a:graphic>
        </wp:anchor>
      </w:drawing>
    </w:r>
  </w:p>
  <w:p w:rsidR="00000000" w:rsidDel="00000000" w:rsidP="00000000" w:rsidRDefault="00000000" w:rsidRPr="00000000" w14:paraId="0000004B">
    <w:pPr>
      <w:spacing w:line="276" w:lineRule="auto"/>
      <w:rPr>
        <w:rFonts w:ascii="Arial" w:cs="Arial" w:eastAsia="Arial" w:hAnsi="Arial"/>
      </w:rPr>
    </w:pPr>
    <w:r w:rsidDel="00000000" w:rsidR="00000000" w:rsidRPr="00000000">
      <w:rPr>
        <w:rFonts w:ascii="Lato" w:cs="Lato" w:eastAsia="Lato" w:hAnsi="Lato"/>
        <w:color w:val="666666"/>
        <w:rtl w:val="0"/>
      </w:rPr>
      <w:t xml:space="preserve">Lesson by Olivia Brown, part of the 2024 Fall Pulitzer Center Teacher Fellowship</w:t>
    </w:r>
    <w:r w:rsidDel="00000000" w:rsidR="00000000" w:rsidRPr="00000000">
      <w:rPr>
        <w:rtl w:val="0"/>
      </w:rPr>
    </w:r>
  </w:p>
  <w:p w:rsidR="00000000" w:rsidDel="00000000" w:rsidP="00000000" w:rsidRDefault="00000000" w:rsidRPr="00000000" w14:paraId="0000004C">
    <w:pPr>
      <w:spacing w:line="276" w:lineRule="auto"/>
      <w:jc w:val="right"/>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line="276" w:lineRule="auto"/>
      <w:jc w:val="right"/>
      <w:rPr>
        <w:rFonts w:ascii="Arial" w:cs="Arial" w:eastAsia="Arial" w:hAnsi="Arial"/>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pulitzercenter.org/stories/young-palestinians-face-steep-toll-mental-health" TargetMode="External"/><Relationship Id="rId10" Type="http://schemas.openxmlformats.org/officeDocument/2006/relationships/hyperlink" Target="https://pulitzercenter.org/stories/could-conflict-borne-superbug-bring-our-next-pandemic" TargetMode="External"/><Relationship Id="rId13" Type="http://schemas.openxmlformats.org/officeDocument/2006/relationships/header" Target="header1.xml"/><Relationship Id="rId12" Type="http://schemas.openxmlformats.org/officeDocument/2006/relationships/hyperlink" Target="https://pulitzercenter.org/stories/young-palestinians-face-steep-toll-mental-health"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stories/poisoned-wells-oil-pollution-haunts-nigerian-district-decades"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ulitzercenter.org/stories/poisoned-wells-oil-pollution-haunts-nigerian-district-decades" TargetMode="External"/><Relationship Id="rId7" Type="http://schemas.openxmlformats.org/officeDocument/2006/relationships/hyperlink" Target="https://pulitzercenter.org/stories/could-conflict-borne-superbug-bring-our-next-pandemic" TargetMode="External"/><Relationship Id="rId8" Type="http://schemas.openxmlformats.org/officeDocument/2006/relationships/hyperlink" Target="https://pulitzercenter.org/stories/young-palestinians-face-steep-toll-mental-healt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