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360" w:lineRule="auto"/>
        <w:rPr>
          <w:b w:val="1"/>
          <w:bCs w:val="1"/>
          <w:sz w:val="42"/>
          <w:szCs w:val="42"/>
        </w:rPr>
      </w:pPr>
      <w:bookmarkStart w:colFirst="0" w:colLast="0" w:name="_3r25vv67nm8l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Heat Safety Poster – </w:t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Before you present, check each box to make sure your poster is complete: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Working in Heat Advice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 included clear, accurate advice and at least one fact/quote from a source.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Real Experience of Workers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 added specific examples or quotes that show what workers really face.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Compare (Advice vs Reality)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 explained why it’s hard for workers to follow the advice.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 It Matters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 showed why this issue is important, including short‑term and long‑term impacts.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What Should Change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 suggested realistic solutions and explained why they would help.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Summary Sentence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 wrote one strong sentence that says what should be done to protect workers.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Visual Design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My poster is colorful, organized, and uses visuals/icons to make it clear.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Sentence Starters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 used sentence starters to guide my writing in each section.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Effort &amp; Clarity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My poster shows effort, is easy to read, and gets the message across.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