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spacing w:line="240" w:lineRule="auto"/>
        <w:jc w:val="center"/>
        <w:rPr>
          <w:u w:val="none"/>
        </w:rPr>
      </w:pPr>
      <w:bookmarkStart w:colFirst="0" w:colLast="0" w:name="_g515pnxpgkbz" w:id="0"/>
      <w:bookmarkEnd w:id="0"/>
      <w:r w:rsidDel="00000000" w:rsidR="00000000" w:rsidRPr="00000000">
        <w:rPr>
          <w:rtl w:val="0"/>
        </w:rPr>
        <w:t xml:space="preserve">Lesson Overview</w:t>
      </w:r>
      <w:r w:rsidDel="00000000" w:rsidR="00000000" w:rsidRPr="00000000">
        <w:rPr>
          <w:rtl w:val="0"/>
        </w:rPr>
      </w:r>
    </w:p>
    <w:p w:rsidR="00000000" w:rsidDel="00000000" w:rsidP="00000000" w:rsidRDefault="00000000" w:rsidRPr="00000000" w14:paraId="00000002">
      <w:pPr>
        <w:pageBreakBefore w:val="0"/>
        <w:spacing w:line="240" w:lineRule="auto"/>
        <w:jc w:val="left"/>
        <w:rPr>
          <w:rFonts w:ascii="Lato" w:cs="Lato" w:eastAsia="Lato" w:hAnsi="Lato"/>
        </w:rPr>
      </w:pPr>
      <w:r w:rsidDel="00000000" w:rsidR="00000000" w:rsidRPr="00000000">
        <w:rPr>
          <w:rtl w:val="0"/>
        </w:rPr>
      </w:r>
    </w:p>
    <w:tbl>
      <w:tblPr>
        <w:tblStyle w:val="Table1"/>
        <w:tblW w:w="107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25"/>
        <w:gridCol w:w="6960"/>
        <w:tblGridChange w:id="0">
          <w:tblGrid>
            <w:gridCol w:w="3825"/>
            <w:gridCol w:w="6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pageBreakBefore w:val="0"/>
              <w:spacing w:line="276" w:lineRule="auto"/>
              <w:rPr>
                <w:rFonts w:ascii="Lato" w:cs="Lato" w:eastAsia="Lato" w:hAnsi="Lato"/>
                <w:i w:val="1"/>
                <w:iCs w:val="1"/>
              </w:rPr>
            </w:pPr>
            <w:r w:rsidDel="00000000" w:rsidR="00000000" w:rsidRPr="00000000">
              <w:rPr>
                <w:rFonts w:ascii="Lato" w:cs="Lato" w:eastAsia="Lato" w:hAnsi="Lato"/>
                <w:rtl w:val="0"/>
              </w:rPr>
              <w:t xml:space="preserve">How many days are needed to teach this lesson?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pageBreakBefore w:val="0"/>
              <w:spacing w:line="276" w:lineRule="auto"/>
              <w:rPr>
                <w:rFonts w:ascii="Lato" w:cs="Lato" w:eastAsia="Lato" w:hAnsi="Lato"/>
              </w:rPr>
            </w:pPr>
            <w:r w:rsidDel="00000000" w:rsidR="00000000" w:rsidRPr="00000000">
              <w:rPr>
                <w:rFonts w:ascii="Lato" w:cs="Lato" w:eastAsia="Lato" w:hAnsi="Lato"/>
                <w:rtl w:val="0"/>
              </w:rPr>
              <w:t xml:space="preserve">3 days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pageBreakBefore w:val="0"/>
              <w:spacing w:line="276" w:lineRule="auto"/>
              <w:rPr>
                <w:rFonts w:ascii="Lato" w:cs="Lato" w:eastAsia="Lato" w:hAnsi="Lato"/>
              </w:rPr>
            </w:pPr>
            <w:r w:rsidDel="00000000" w:rsidR="00000000" w:rsidRPr="00000000">
              <w:rPr>
                <w:rFonts w:ascii="Lato" w:cs="Lato" w:eastAsia="Lato" w:hAnsi="Lato"/>
                <w:rtl w:val="0"/>
              </w:rPr>
              <w:t xml:space="preserve">Grade Level(s)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pageBreakBefore w:val="0"/>
              <w:spacing w:line="276" w:lineRule="auto"/>
              <w:rPr>
                <w:rFonts w:ascii="Lato" w:cs="Lato" w:eastAsia="Lato" w:hAnsi="Lato"/>
              </w:rPr>
            </w:pPr>
            <w:r w:rsidDel="00000000" w:rsidR="00000000" w:rsidRPr="00000000">
              <w:rPr>
                <w:rFonts w:ascii="Lato" w:cs="Lato" w:eastAsia="Lato" w:hAnsi="Lato"/>
                <w:rtl w:val="0"/>
              </w:rPr>
              <w:t xml:space="preserve">Grades 9-12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pageBreakBefore w:val="0"/>
              <w:spacing w:line="276" w:lineRule="auto"/>
              <w:rPr>
                <w:rFonts w:ascii="Lato" w:cs="Lato" w:eastAsia="Lato" w:hAnsi="Lato"/>
              </w:rPr>
            </w:pPr>
            <w:r w:rsidDel="00000000" w:rsidR="00000000" w:rsidRPr="00000000">
              <w:rPr>
                <w:rFonts w:ascii="Lato" w:cs="Lato" w:eastAsia="Lato" w:hAnsi="Lato"/>
                <w:rtl w:val="0"/>
              </w:rPr>
              <w:t xml:space="preserve">Subject(s)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pageBreakBefore w:val="0"/>
              <w:spacing w:line="276" w:lineRule="auto"/>
              <w:rPr>
                <w:rFonts w:ascii="Lato" w:cs="Lato" w:eastAsia="Lato" w:hAnsi="Lato"/>
              </w:rPr>
            </w:pPr>
            <w:r w:rsidDel="00000000" w:rsidR="00000000" w:rsidRPr="00000000">
              <w:rPr>
                <w:rFonts w:ascii="Lato" w:cs="Lato" w:eastAsia="Lato" w:hAnsi="Lato"/>
                <w:rtl w:val="0"/>
              </w:rPr>
              <w:t xml:space="preserve">US  History and Economics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pageBreakBefore w:val="0"/>
              <w:spacing w:line="276" w:lineRule="auto"/>
              <w:rPr>
                <w:rFonts w:ascii="Lato" w:cs="Lato" w:eastAsia="Lato" w:hAnsi="Lato"/>
              </w:rPr>
            </w:pPr>
            <w:r w:rsidDel="00000000" w:rsidR="00000000" w:rsidRPr="00000000">
              <w:rPr>
                <w:rFonts w:ascii="Lato" w:cs="Lato" w:eastAsia="Lato" w:hAnsi="Lato"/>
                <w:rtl w:val="0"/>
              </w:rPr>
              <w:t xml:space="preserve">Lesson Summary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pageBreakBefore w:val="0"/>
              <w:spacing w:line="276" w:lineRule="auto"/>
              <w:rPr>
                <w:rFonts w:ascii="Lato" w:cs="Lato" w:eastAsia="Lato" w:hAnsi="Lato"/>
              </w:rPr>
            </w:pPr>
            <w:r w:rsidDel="00000000" w:rsidR="00000000" w:rsidRPr="00000000">
              <w:rPr>
                <w:rFonts w:ascii="Lato" w:cs="Lato" w:eastAsia="Lato" w:hAnsi="Lato"/>
                <w:rtl w:val="0"/>
              </w:rPr>
              <w:t xml:space="preserve">Students study the social, political and health changes in Argentina and their effect on women, and then compare human development data between Argentina, the United States and </w:t>
            </w:r>
            <w:r w:rsidDel="00000000" w:rsidR="00000000" w:rsidRPr="00000000">
              <w:rPr>
                <w:rFonts w:ascii="Lato" w:cs="Lato" w:eastAsia="Lato" w:hAnsi="Lato"/>
                <w:rtl w:val="0"/>
              </w:rPr>
              <w:t xml:space="preserve">Native American</w:t>
            </w:r>
            <w:r w:rsidDel="00000000" w:rsidR="00000000" w:rsidRPr="00000000">
              <w:rPr>
                <w:rFonts w:ascii="Lato" w:cs="Lato" w:eastAsia="Lato" w:hAnsi="Lato"/>
                <w:rtl w:val="0"/>
              </w:rPr>
              <w:t xml:space="preserve"> communities to plan for an advocacy initiative focused on women’s health.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spacing w:line="276" w:lineRule="auto"/>
              <w:rPr>
                <w:rFonts w:ascii="Lato" w:cs="Lato" w:eastAsia="Lato" w:hAnsi="Lato"/>
                <w:i w:val="1"/>
                <w:iCs w:val="1"/>
              </w:rPr>
            </w:pPr>
            <w:r w:rsidDel="00000000" w:rsidR="00000000" w:rsidRPr="00000000">
              <w:rPr>
                <w:rFonts w:ascii="Lato" w:cs="Lato" w:eastAsia="Lato" w:hAnsi="Lato"/>
                <w:rtl w:val="0"/>
              </w:rPr>
              <w:t xml:space="preserve">Standards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spacing w:line="276" w:lineRule="auto"/>
              <w:rPr>
                <w:rFonts w:ascii="Lato" w:cs="Lato" w:eastAsia="Lato" w:hAnsi="Lato"/>
                <w:b w:val="1"/>
                <w:bCs w:val="1"/>
              </w:rPr>
            </w:pPr>
            <w:hyperlink r:id="rId6">
              <w:r w:rsidDel="00000000" w:rsidR="00000000" w:rsidRPr="00000000">
                <w:rPr>
                  <w:rFonts w:ascii="Lato" w:cs="Lato" w:eastAsia="Lato" w:hAnsi="Lato"/>
                  <w:b w:val="1"/>
                  <w:bCs w:val="1"/>
                  <w:color w:val="1155cc"/>
                  <w:u w:val="single"/>
                  <w:rtl w:val="0"/>
                </w:rPr>
                <w:t xml:space="preserve">Arizona History and Social Studies Standards</w:t>
              </w:r>
            </w:hyperlink>
            <w:r w:rsidDel="00000000" w:rsidR="00000000" w:rsidRPr="00000000">
              <w:rPr>
                <w:rtl w:val="0"/>
              </w:rPr>
            </w:r>
          </w:p>
          <w:p w:rsidR="00000000" w:rsidDel="00000000" w:rsidP="00000000" w:rsidRDefault="00000000" w:rsidRPr="00000000" w14:paraId="0000000D">
            <w:pPr>
              <w:pageBreakBefore w:val="0"/>
              <w:spacing w:line="276" w:lineRule="auto"/>
              <w:rPr>
                <w:rFonts w:ascii="Lato" w:cs="Lato" w:eastAsia="Lato" w:hAnsi="Lato"/>
                <w:b w:val="1"/>
                <w:bCs w:val="1"/>
              </w:rPr>
            </w:pPr>
            <w:r w:rsidDel="00000000" w:rsidR="00000000" w:rsidRPr="00000000">
              <w:rPr>
                <w:rFonts w:ascii="Lato" w:cs="Lato" w:eastAsia="Lato" w:hAnsi="Lato"/>
                <w:b w:val="1"/>
                <w:bCs w:val="1"/>
                <w:rtl w:val="0"/>
              </w:rPr>
              <w:t xml:space="preserve">Economics</w:t>
            </w:r>
          </w:p>
          <w:p w:rsidR="00000000" w:rsidDel="00000000" w:rsidP="00000000" w:rsidRDefault="00000000" w:rsidRPr="00000000" w14:paraId="0000000E">
            <w:pPr>
              <w:pageBreakBefore w:val="0"/>
              <w:spacing w:line="276" w:lineRule="auto"/>
              <w:rPr>
                <w:rFonts w:ascii="Lato" w:cs="Lato" w:eastAsia="Lato" w:hAnsi="Lato"/>
              </w:rPr>
            </w:pPr>
            <w:r w:rsidDel="00000000" w:rsidR="00000000" w:rsidRPr="00000000">
              <w:rPr>
                <w:rFonts w:ascii="Lato" w:cs="Lato" w:eastAsia="Lato" w:hAnsi="Lato"/>
                <w:rtl w:val="0"/>
              </w:rPr>
              <w:t xml:space="preserve">• HS.E3.3 Evaluate the role of the government in regulating market places. </w:t>
            </w:r>
          </w:p>
          <w:p w:rsidR="00000000" w:rsidDel="00000000" w:rsidP="00000000" w:rsidRDefault="00000000" w:rsidRPr="00000000" w14:paraId="0000000F">
            <w:pPr>
              <w:pageBreakBefore w:val="0"/>
              <w:spacing w:line="276" w:lineRule="auto"/>
              <w:rPr>
                <w:rFonts w:ascii="Lato" w:cs="Lato" w:eastAsia="Lato" w:hAnsi="Lato"/>
              </w:rPr>
            </w:pPr>
            <w:r w:rsidDel="00000000" w:rsidR="00000000" w:rsidRPr="00000000">
              <w:rPr>
                <w:rFonts w:ascii="Lato" w:cs="Lato" w:eastAsia="Lato" w:hAnsi="Lato"/>
                <w:rtl w:val="0"/>
              </w:rPr>
              <w:t xml:space="preserve">• HS.E1.1 Evaluate how and why people make choices to improve their economic well-being. </w:t>
            </w:r>
          </w:p>
          <w:p w:rsidR="00000000" w:rsidDel="00000000" w:rsidP="00000000" w:rsidRDefault="00000000" w:rsidRPr="00000000" w14:paraId="00000010">
            <w:pPr>
              <w:pageBreakBefore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11">
            <w:pPr>
              <w:pageBreakBefore w:val="0"/>
              <w:spacing w:line="276" w:lineRule="auto"/>
              <w:rPr>
                <w:rFonts w:ascii="Lato" w:cs="Lato" w:eastAsia="Lato" w:hAnsi="Lato"/>
                <w:b w:val="1"/>
                <w:bCs w:val="1"/>
              </w:rPr>
            </w:pPr>
            <w:r w:rsidDel="00000000" w:rsidR="00000000" w:rsidRPr="00000000">
              <w:rPr>
                <w:rFonts w:ascii="Lato" w:cs="Lato" w:eastAsia="Lato" w:hAnsi="Lato"/>
                <w:b w:val="1"/>
                <w:bCs w:val="1"/>
                <w:rtl w:val="0"/>
              </w:rPr>
              <w:t xml:space="preserve">History</w:t>
            </w:r>
          </w:p>
          <w:p w:rsidR="00000000" w:rsidDel="00000000" w:rsidP="00000000" w:rsidRDefault="00000000" w:rsidRPr="00000000" w14:paraId="00000012">
            <w:pPr>
              <w:pageBreakBefore w:val="0"/>
              <w:spacing w:line="276" w:lineRule="auto"/>
              <w:rPr>
                <w:rFonts w:ascii="Lato" w:cs="Lato" w:eastAsia="Lato" w:hAnsi="Lato"/>
              </w:rPr>
            </w:pPr>
            <w:r w:rsidDel="00000000" w:rsidR="00000000" w:rsidRPr="00000000">
              <w:rPr>
                <w:rFonts w:ascii="Lato" w:cs="Lato" w:eastAsia="Lato" w:hAnsi="Lato"/>
                <w:rtl w:val="0"/>
              </w:rPr>
              <w:t xml:space="preserve">• HS.H3.1 Analyze how societies, leaders, institutions, and organizations respond to societal needs and changes. </w:t>
            </w:r>
          </w:p>
          <w:p w:rsidR="00000000" w:rsidDel="00000000" w:rsidP="00000000" w:rsidRDefault="00000000" w:rsidRPr="00000000" w14:paraId="00000013">
            <w:pPr>
              <w:pageBreakBefore w:val="0"/>
              <w:spacing w:line="276" w:lineRule="auto"/>
              <w:rPr>
                <w:rFonts w:ascii="Lato" w:cs="Lato" w:eastAsia="Lato" w:hAnsi="Lato"/>
              </w:rPr>
            </w:pPr>
            <w:r w:rsidDel="00000000" w:rsidR="00000000" w:rsidRPr="00000000">
              <w:rPr>
                <w:rFonts w:ascii="Lato" w:cs="Lato" w:eastAsia="Lato" w:hAnsi="Lato"/>
                <w:rtl w:val="0"/>
              </w:rPr>
              <w:t xml:space="preserve">• HS.H4.1 Examine how historically marginalized groups have affected change on political and social institutions.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spacing w:line="276" w:lineRule="auto"/>
              <w:rPr>
                <w:rFonts w:ascii="Lato" w:cs="Lato" w:eastAsia="Lato" w:hAnsi="Lato"/>
                <w:i w:val="1"/>
                <w:iCs w:val="1"/>
              </w:rPr>
            </w:pPr>
            <w:r w:rsidDel="00000000" w:rsidR="00000000" w:rsidRPr="00000000">
              <w:rPr>
                <w:rFonts w:ascii="Lato" w:cs="Lato" w:eastAsia="Lato" w:hAnsi="Lato"/>
                <w:rtl w:val="0"/>
              </w:rPr>
              <w:t xml:space="preserve">Focus Pulitzer Center news story/stories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pBdr>
                <w:left w:color="auto" w:space="0" w:sz="0" w:val="none"/>
                <w:right w:color="auto" w:space="11" w:sz="0" w:val="none"/>
              </w:pBdr>
              <w:shd w:fill="ffffff" w:val="clear"/>
              <w:spacing w:after="120" w:line="276" w:lineRule="auto"/>
              <w:rPr>
                <w:rFonts w:ascii="Lato" w:cs="Lato" w:eastAsia="Lato" w:hAnsi="Lato"/>
              </w:rPr>
            </w:pPr>
            <w:r w:rsidDel="00000000" w:rsidR="00000000" w:rsidRPr="00000000">
              <w:rPr>
                <w:rFonts w:ascii="Lato" w:cs="Lato" w:eastAsia="Lato" w:hAnsi="Lato"/>
                <w:rtl w:val="0"/>
              </w:rPr>
              <w:t xml:space="preserve">“</w:t>
            </w:r>
            <w:hyperlink r:id="rId7">
              <w:r w:rsidDel="00000000" w:rsidR="00000000" w:rsidRPr="00000000">
                <w:rPr>
                  <w:rFonts w:ascii="Lato" w:cs="Lato" w:eastAsia="Lato" w:hAnsi="Lato"/>
                  <w:color w:val="1155cc"/>
                  <w:u w:val="single"/>
                  <w:rtl w:val="0"/>
                </w:rPr>
                <w:t xml:space="preserve">Women’s Rights in Argentina in the Era of Javier Milei</w:t>
              </w:r>
            </w:hyperlink>
            <w:r w:rsidDel="00000000" w:rsidR="00000000" w:rsidRPr="00000000">
              <w:rPr>
                <w:rFonts w:ascii="Lato" w:cs="Lato" w:eastAsia="Lato" w:hAnsi="Lato"/>
                <w:rtl w:val="0"/>
              </w:rPr>
              <w:t xml:space="preserve">” by Anita Pouchard Serra and Natalie Alcoba</w:t>
              <w:br w:type="textWrapping"/>
            </w:r>
          </w:p>
          <w:p w:rsidR="00000000" w:rsidDel="00000000" w:rsidP="00000000" w:rsidRDefault="00000000" w:rsidRPr="00000000" w14:paraId="00000016">
            <w:pPr>
              <w:keepNext w:val="0"/>
              <w:keepLines w:val="0"/>
              <w:widowControl w:val="0"/>
              <w:pBdr>
                <w:left w:color="auto" w:space="0" w:sz="0" w:val="none"/>
                <w:right w:color="auto" w:space="11" w:sz="0" w:val="none"/>
              </w:pBdr>
              <w:shd w:fill="ffffff" w:val="clear"/>
              <w:spacing w:after="120" w:line="276" w:lineRule="auto"/>
              <w:jc w:val="left"/>
              <w:rPr>
                <w:rFonts w:ascii="Lato" w:cs="Lato" w:eastAsia="Lato" w:hAnsi="Lato"/>
              </w:rPr>
            </w:pPr>
            <w:r w:rsidDel="00000000" w:rsidR="00000000" w:rsidRPr="00000000">
              <w:rPr>
                <w:rFonts w:ascii="Lato" w:cs="Lato" w:eastAsia="Lato" w:hAnsi="Lato"/>
                <w:rtl w:val="0"/>
              </w:rPr>
              <w:t xml:space="preserve">“</w:t>
            </w:r>
            <w:hyperlink r:id="rId8">
              <w:r w:rsidDel="00000000" w:rsidR="00000000" w:rsidRPr="00000000">
                <w:rPr>
                  <w:rFonts w:ascii="Lato" w:cs="Lato" w:eastAsia="Lato" w:hAnsi="Lato"/>
                  <w:color w:val="1155cc"/>
                  <w:u w:val="single"/>
                  <w:rtl w:val="0"/>
                </w:rPr>
                <w:t xml:space="preserve">Under Milei, Rural Feminists Fight for Rights and Resources in Argentina</w:t>
              </w:r>
            </w:hyperlink>
            <w:r w:rsidDel="00000000" w:rsidR="00000000" w:rsidRPr="00000000">
              <w:rPr>
                <w:rFonts w:ascii="Lato" w:cs="Lato" w:eastAsia="Lato" w:hAnsi="Lato"/>
                <w:rtl w:val="0"/>
              </w:rPr>
              <w:t xml:space="preserve">” b</w:t>
            </w:r>
            <w:r w:rsidDel="00000000" w:rsidR="00000000" w:rsidRPr="00000000">
              <w:rPr>
                <w:rFonts w:ascii="Lato" w:cs="Lato" w:eastAsia="Lato" w:hAnsi="Lato"/>
                <w:rtl w:val="0"/>
              </w:rPr>
              <w:t xml:space="preserve">y Natalie Alcoba and Anita Pouchard Serra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pageBreakBefore w:val="0"/>
              <w:spacing w:line="276" w:lineRule="auto"/>
              <w:rPr>
                <w:rFonts w:ascii="Lato" w:cs="Lato" w:eastAsia="Lato" w:hAnsi="Lato"/>
              </w:rPr>
            </w:pPr>
            <w:r w:rsidDel="00000000" w:rsidR="00000000" w:rsidRPr="00000000">
              <w:rPr>
                <w:rFonts w:ascii="Lato" w:cs="Lato" w:eastAsia="Lato" w:hAnsi="Lato"/>
                <w:rtl w:val="0"/>
              </w:rPr>
              <w:t xml:space="preserve">Content Advisory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spacing w:line="276" w:lineRule="auto"/>
              <w:rPr>
                <w:rFonts w:ascii="Lato" w:cs="Lato" w:eastAsia="Lato" w:hAnsi="Lato"/>
              </w:rPr>
            </w:pPr>
            <w:r w:rsidDel="00000000" w:rsidR="00000000" w:rsidRPr="00000000">
              <w:rPr>
                <w:rFonts w:ascii="Lato" w:cs="Lato" w:eastAsia="Lato" w:hAnsi="Lato"/>
                <w:rtl w:val="0"/>
              </w:rPr>
              <w:t xml:space="preserve">This lesson contains references to abortion, maternal and neo-natal mortality.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spacing w:line="276" w:lineRule="auto"/>
              <w:rPr>
                <w:rFonts w:ascii="Lato" w:cs="Lato" w:eastAsia="Lato" w:hAnsi="Lato"/>
                <w:i w:val="1"/>
                <w:iCs w:val="1"/>
              </w:rPr>
            </w:pPr>
            <w:r w:rsidDel="00000000" w:rsidR="00000000" w:rsidRPr="00000000">
              <w:rPr>
                <w:rFonts w:ascii="Lato" w:cs="Lato" w:eastAsia="Lato" w:hAnsi="Lato"/>
                <w:rtl w:val="0"/>
              </w:rPr>
              <w:t xml:space="preserve">Notes on Context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spacing w:line="276" w:lineRule="auto"/>
              <w:rPr>
                <w:rFonts w:ascii="Lato" w:cs="Lato" w:eastAsia="Lato" w:hAnsi="Lato"/>
              </w:rPr>
            </w:pPr>
            <w:r w:rsidDel="00000000" w:rsidR="00000000" w:rsidRPr="00000000">
              <w:rPr>
                <w:rFonts w:ascii="Lato" w:cs="Lato" w:eastAsia="Lato" w:hAnsi="Lato"/>
                <w:rtl w:val="0"/>
              </w:rPr>
              <w:t xml:space="preserve">My students are members of White Mountain Apache Tribe in North Eastern Rural Arizona. </w:t>
            </w:r>
          </w:p>
        </w:tc>
      </w:tr>
    </w:tbl>
    <w:p w:rsidR="00000000" w:rsidDel="00000000" w:rsidP="00000000" w:rsidRDefault="00000000" w:rsidRPr="00000000" w14:paraId="0000001B">
      <w:pPr>
        <w:pStyle w:val="Heading1"/>
        <w:spacing w:after="200" w:lineRule="auto"/>
        <w:rPr/>
      </w:pPr>
      <w:bookmarkStart w:colFirst="0" w:colLast="0" w:name="_p4i6hjsmnmfz" w:id="1"/>
      <w:bookmarkEnd w:id="1"/>
      <w:r w:rsidDel="00000000" w:rsidR="00000000" w:rsidRPr="00000000">
        <w:br w:type="page"/>
      </w:r>
      <w:r w:rsidDel="00000000" w:rsidR="00000000" w:rsidRPr="00000000">
        <w:rPr>
          <w:rtl w:val="0"/>
        </w:rPr>
      </w:r>
    </w:p>
    <w:p w:rsidR="00000000" w:rsidDel="00000000" w:rsidP="00000000" w:rsidRDefault="00000000" w:rsidRPr="00000000" w14:paraId="0000001C">
      <w:pPr>
        <w:pStyle w:val="Heading1"/>
        <w:spacing w:after="200" w:lineRule="auto"/>
        <w:rPr>
          <w:rFonts w:ascii="Lato" w:cs="Lato" w:eastAsia="Lato" w:hAnsi="Lato"/>
        </w:rPr>
      </w:pPr>
      <w:bookmarkStart w:colFirst="0" w:colLast="0" w:name="_vyt5989xnxbg" w:id="2"/>
      <w:bookmarkEnd w:id="2"/>
      <w:r w:rsidDel="00000000" w:rsidR="00000000" w:rsidRPr="00000000">
        <w:rPr>
          <w:rtl w:val="0"/>
        </w:rPr>
        <w:t xml:space="preserve">Lesson Plan</w:t>
      </w:r>
      <w:r w:rsidDel="00000000" w:rsidR="00000000" w:rsidRPr="00000000">
        <w:rPr>
          <w:rtl w:val="0"/>
        </w:rPr>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jc w:val="center"/>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Lesson Objective(s) or Essential Question(s)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1F">
            <w:pPr>
              <w:widowControl w:val="0"/>
              <w:spacing w:line="276" w:lineRule="auto"/>
              <w:rPr>
                <w:rFonts w:ascii="Lato" w:cs="Lato" w:eastAsia="Lato" w:hAnsi="Lato"/>
              </w:rPr>
            </w:pPr>
            <w:r w:rsidDel="00000000" w:rsidR="00000000" w:rsidRPr="00000000">
              <w:rPr>
                <w:rFonts w:ascii="Lato" w:cs="Lato" w:eastAsia="Lato" w:hAnsi="Lato"/>
                <w:rtl w:val="0"/>
              </w:rPr>
              <w:t xml:space="preserve">At the end of the lesson the students will be able to:</w:t>
            </w:r>
          </w:p>
          <w:p w:rsidR="00000000" w:rsidDel="00000000" w:rsidP="00000000" w:rsidRDefault="00000000" w:rsidRPr="00000000" w14:paraId="00000020">
            <w:pPr>
              <w:widowControl w:val="0"/>
              <w:numPr>
                <w:ilvl w:val="0"/>
                <w:numId w:val="1"/>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Identify the changes that happened to the social, political and health rights of women in Argentina after the election of President Javier Milei.</w:t>
            </w:r>
          </w:p>
          <w:p w:rsidR="00000000" w:rsidDel="00000000" w:rsidP="00000000" w:rsidRDefault="00000000" w:rsidRPr="00000000" w14:paraId="00000021">
            <w:pPr>
              <w:widowControl w:val="0"/>
              <w:numPr>
                <w:ilvl w:val="0"/>
                <w:numId w:val="1"/>
              </w:numPr>
              <w:spacing w:line="276" w:lineRule="auto"/>
              <w:ind w:left="720" w:hanging="360"/>
              <w:rPr>
                <w:rFonts w:ascii="Lato" w:cs="Lato" w:eastAsia="Lato" w:hAnsi="Lato"/>
              </w:rPr>
            </w:pPr>
            <w:r w:rsidDel="00000000" w:rsidR="00000000" w:rsidRPr="00000000">
              <w:rPr>
                <w:rFonts w:ascii="Lato" w:cs="Lato" w:eastAsia="Lato" w:hAnsi="Lato"/>
                <w:rtl w:val="0"/>
              </w:rPr>
              <w:t xml:space="preserve">Compare and contrast health data from the United States, Argentina, and </w:t>
            </w:r>
            <w:r w:rsidDel="00000000" w:rsidR="00000000" w:rsidRPr="00000000">
              <w:rPr>
                <w:rFonts w:ascii="Lato" w:cs="Lato" w:eastAsia="Lato" w:hAnsi="Lato"/>
                <w:rtl w:val="0"/>
              </w:rPr>
              <w:t xml:space="preserve">Native American </w:t>
            </w:r>
            <w:r w:rsidDel="00000000" w:rsidR="00000000" w:rsidRPr="00000000">
              <w:rPr>
                <w:rFonts w:ascii="Lato" w:cs="Lato" w:eastAsia="Lato" w:hAnsi="Lato"/>
                <w:rtl w:val="0"/>
              </w:rPr>
              <w:t xml:space="preserve">communities.</w:t>
            </w:r>
          </w:p>
          <w:p w:rsidR="00000000" w:rsidDel="00000000" w:rsidP="00000000" w:rsidRDefault="00000000" w:rsidRPr="00000000" w14:paraId="00000022">
            <w:pPr>
              <w:widowControl w:val="0"/>
              <w:numPr>
                <w:ilvl w:val="0"/>
                <w:numId w:val="1"/>
              </w:numPr>
              <w:spacing w:line="276" w:lineRule="auto"/>
              <w:ind w:left="720" w:hanging="360"/>
              <w:rPr>
                <w:rFonts w:ascii="Lato" w:cs="Lato" w:eastAsia="Lato" w:hAnsi="Lato"/>
              </w:rPr>
            </w:pPr>
            <w:r w:rsidDel="00000000" w:rsidR="00000000" w:rsidRPr="00000000">
              <w:rPr>
                <w:rFonts w:ascii="Lato" w:cs="Lato" w:eastAsia="Lato" w:hAnsi="Lato"/>
                <w:rtl w:val="0"/>
              </w:rPr>
              <w:t xml:space="preserve">Plan an advocacy campaign to promote women’s health in their community.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jc w:val="center"/>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Focus  Pulitzer Center News Story/Stories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pBdr>
                <w:left w:color="auto" w:space="0" w:sz="0" w:val="none"/>
                <w:right w:color="auto" w:space="11" w:sz="0" w:val="none"/>
              </w:pBdr>
              <w:shd w:fill="ffffff" w:val="clear"/>
              <w:spacing w:after="120" w:line="276" w:lineRule="auto"/>
              <w:rPr>
                <w:rFonts w:ascii="Lato" w:cs="Lato" w:eastAsia="Lato" w:hAnsi="Lato"/>
              </w:rPr>
            </w:pPr>
            <w:r w:rsidDel="00000000" w:rsidR="00000000" w:rsidRPr="00000000">
              <w:rPr>
                <w:rtl w:val="0"/>
              </w:rPr>
            </w:r>
          </w:p>
          <w:p w:rsidR="00000000" w:rsidDel="00000000" w:rsidP="00000000" w:rsidRDefault="00000000" w:rsidRPr="00000000" w14:paraId="00000025">
            <w:pPr>
              <w:widowControl w:val="0"/>
              <w:pBdr>
                <w:left w:color="auto" w:space="0" w:sz="0" w:val="none"/>
                <w:right w:color="auto" w:space="11" w:sz="0" w:val="none"/>
              </w:pBdr>
              <w:shd w:fill="ffffff" w:val="clear"/>
              <w:spacing w:after="120" w:line="276" w:lineRule="auto"/>
              <w:rPr>
                <w:rFonts w:ascii="Lato" w:cs="Lato" w:eastAsia="Lato" w:hAnsi="Lato"/>
              </w:rPr>
            </w:pPr>
            <w:r w:rsidDel="00000000" w:rsidR="00000000" w:rsidRPr="00000000">
              <w:rPr>
                <w:rFonts w:ascii="Lato" w:cs="Lato" w:eastAsia="Lato" w:hAnsi="Lato"/>
                <w:rtl w:val="0"/>
              </w:rPr>
              <w:t xml:space="preserve">“</w:t>
            </w:r>
            <w:hyperlink r:id="rId9">
              <w:r w:rsidDel="00000000" w:rsidR="00000000" w:rsidRPr="00000000">
                <w:rPr>
                  <w:rFonts w:ascii="Lato" w:cs="Lato" w:eastAsia="Lato" w:hAnsi="Lato"/>
                  <w:color w:val="1155cc"/>
                  <w:u w:val="single"/>
                  <w:rtl w:val="0"/>
                </w:rPr>
                <w:t xml:space="preserve">Under Milei, Rural Feminists Fight for Rights and Resources in Argentina</w:t>
              </w:r>
            </w:hyperlink>
            <w:r w:rsidDel="00000000" w:rsidR="00000000" w:rsidRPr="00000000">
              <w:rPr>
                <w:rFonts w:ascii="Lato" w:cs="Lato" w:eastAsia="Lato" w:hAnsi="Lato"/>
                <w:rtl w:val="0"/>
              </w:rPr>
              <w:t xml:space="preserve">” by Natalie Alcoba and Anita Pouchard Serra</w:t>
            </w:r>
          </w:p>
          <w:p w:rsidR="00000000" w:rsidDel="00000000" w:rsidP="00000000" w:rsidRDefault="00000000" w:rsidRPr="00000000" w14:paraId="00000026">
            <w:pPr>
              <w:widowControl w:val="0"/>
              <w:pBdr>
                <w:left w:color="auto" w:space="0" w:sz="0" w:val="none"/>
                <w:right w:color="auto" w:space="11" w:sz="0" w:val="none"/>
              </w:pBdr>
              <w:shd w:fill="ffffff" w:val="clear"/>
              <w:spacing w:after="120" w:line="276" w:lineRule="auto"/>
              <w:rPr>
                <w:rFonts w:ascii="Lato" w:cs="Lato" w:eastAsia="Lato" w:hAnsi="Lato"/>
                <w:b w:val="1"/>
                <w:bCs w:val="1"/>
                <w:color w:val="1155cc"/>
                <w:u w:val="single"/>
              </w:rPr>
            </w:pPr>
            <w:r w:rsidDel="00000000" w:rsidR="00000000" w:rsidRPr="00000000">
              <w:rPr>
                <w:rFonts w:ascii="Lato" w:cs="Lato" w:eastAsia="Lato" w:hAnsi="Lato"/>
                <w:rtl w:val="0"/>
              </w:rPr>
              <w:t xml:space="preserve">“</w:t>
            </w:r>
            <w:hyperlink r:id="rId10">
              <w:r w:rsidDel="00000000" w:rsidR="00000000" w:rsidRPr="00000000">
                <w:rPr>
                  <w:rFonts w:ascii="Lato" w:cs="Lato" w:eastAsia="Lato" w:hAnsi="Lato"/>
                  <w:color w:val="1155cc"/>
                  <w:u w:val="single"/>
                  <w:rtl w:val="0"/>
                </w:rPr>
                <w:t xml:space="preserve">Women’s Rights in Argentina in the Era of Javier Milei</w:t>
              </w:r>
            </w:hyperlink>
            <w:r w:rsidDel="00000000" w:rsidR="00000000" w:rsidRPr="00000000">
              <w:rPr>
                <w:rFonts w:ascii="Lato" w:cs="Lato" w:eastAsia="Lato" w:hAnsi="Lato"/>
                <w:rtl w:val="0"/>
              </w:rPr>
              <w:t xml:space="preserve">” by Anita Pouchard Serra and Natalie Alcoba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Lesson Steps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29">
            <w:pPr>
              <w:spacing w:line="276" w:lineRule="auto"/>
              <w:rPr>
                <w:rFonts w:ascii="Lato" w:cs="Lato" w:eastAsia="Lato" w:hAnsi="Lato"/>
              </w:rPr>
            </w:pPr>
            <w:r w:rsidDel="00000000" w:rsidR="00000000" w:rsidRPr="00000000">
              <w:rPr>
                <w:rFonts w:ascii="Lato" w:cs="Lato" w:eastAsia="Lato" w:hAnsi="Lato"/>
                <w:rtl w:val="0"/>
              </w:rPr>
              <w:t xml:space="preserve">In this lesson, the students will analyze the changes in rural Argentina, especially to women's organizations in the era after president Javier Milei was elected to power, using the article “</w:t>
            </w:r>
            <w:hyperlink r:id="rId11">
              <w:r w:rsidDel="00000000" w:rsidR="00000000" w:rsidRPr="00000000">
                <w:rPr>
                  <w:rFonts w:ascii="Lato" w:cs="Lato" w:eastAsia="Lato" w:hAnsi="Lato"/>
                  <w:color w:val="1155cc"/>
                  <w:u w:val="single"/>
                  <w:rtl w:val="0"/>
                </w:rPr>
                <w:t xml:space="preserve">Women’s Rights in Argentina in the Era of Javier Milei</w:t>
              </w:r>
            </w:hyperlink>
            <w:r w:rsidDel="00000000" w:rsidR="00000000" w:rsidRPr="00000000">
              <w:rPr>
                <w:rFonts w:ascii="Lato" w:cs="Lato" w:eastAsia="Lato" w:hAnsi="Lato"/>
                <w:rtl w:val="0"/>
              </w:rPr>
              <w:t xml:space="preserve">” by Anita Pouchard Serra and Natalie Alcoba. Considering the international and local perspectives in the article by making a graphic organizer, learners will deepen their understanding of the social movements, community organizing, and problem-solving initiatives of Indigenous women in Rural Argentina to address economic, political, social and cultural challenges. Socio-economic and health statistics between the United States and Argentina will be compared by students to give context to the reporting. With the help of the World Health Organization website and online sources about </w:t>
            </w:r>
            <w:r w:rsidDel="00000000" w:rsidR="00000000" w:rsidRPr="00000000">
              <w:rPr>
                <w:rFonts w:ascii="Lato" w:cs="Lato" w:eastAsia="Lato" w:hAnsi="Lato"/>
                <w:rtl w:val="0"/>
              </w:rPr>
              <w:t xml:space="preserve">Native American </w:t>
            </w:r>
            <w:r w:rsidDel="00000000" w:rsidR="00000000" w:rsidRPr="00000000">
              <w:rPr>
                <w:rFonts w:ascii="Lato" w:cs="Lato" w:eastAsia="Lato" w:hAnsi="Lato"/>
                <w:rtl w:val="0"/>
              </w:rPr>
              <w:t xml:space="preserve">communities, students will analyze data by comparing Population, Current Health Expenditure, Life Expectancy at Birth, Maternal Mortality, Neonatal Mortality, Family Planning and Births Attended by skilled health personnel. </w:t>
            </w:r>
          </w:p>
          <w:p w:rsidR="00000000" w:rsidDel="00000000" w:rsidP="00000000" w:rsidRDefault="00000000" w:rsidRPr="00000000" w14:paraId="0000002A">
            <w:pPr>
              <w:widowControl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2B">
            <w:pPr>
              <w:spacing w:line="276" w:lineRule="auto"/>
              <w:rPr>
                <w:rFonts w:ascii="Lato" w:cs="Lato" w:eastAsia="Lato" w:hAnsi="Lato"/>
              </w:rPr>
            </w:pPr>
            <w:r w:rsidDel="00000000" w:rsidR="00000000" w:rsidRPr="00000000">
              <w:rPr>
                <w:rFonts w:ascii="Lato" w:cs="Lato" w:eastAsia="Lato" w:hAnsi="Lato"/>
                <w:rtl w:val="0"/>
              </w:rPr>
              <w:t xml:space="preserve">After comparing the data from the three different groups, students will answer the following questions:</w:t>
            </w:r>
          </w:p>
          <w:p w:rsidR="00000000" w:rsidDel="00000000" w:rsidP="00000000" w:rsidRDefault="00000000" w:rsidRPr="00000000" w14:paraId="0000002C">
            <w:pPr>
              <w:numPr>
                <w:ilvl w:val="0"/>
                <w:numId w:val="2"/>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Which of the three groups has the highest Life Expectancy? Why do you think this is the case?</w:t>
            </w:r>
          </w:p>
          <w:p w:rsidR="00000000" w:rsidDel="00000000" w:rsidP="00000000" w:rsidRDefault="00000000" w:rsidRPr="00000000" w14:paraId="0000002D">
            <w:pPr>
              <w:numPr>
                <w:ilvl w:val="0"/>
                <w:numId w:val="2"/>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Why is it important to have an adequate budget for health?</w:t>
            </w:r>
          </w:p>
          <w:p w:rsidR="00000000" w:rsidDel="00000000" w:rsidP="00000000" w:rsidRDefault="00000000" w:rsidRPr="00000000" w14:paraId="0000002E">
            <w:pPr>
              <w:numPr>
                <w:ilvl w:val="0"/>
                <w:numId w:val="2"/>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How do you think a woman’s health affects the entire country when it comes to the economy and productivity?</w:t>
            </w:r>
          </w:p>
          <w:p w:rsidR="00000000" w:rsidDel="00000000" w:rsidP="00000000" w:rsidRDefault="00000000" w:rsidRPr="00000000" w14:paraId="0000002F">
            <w:pP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30">
            <w:pPr>
              <w:spacing w:line="276" w:lineRule="auto"/>
              <w:rPr>
                <w:rFonts w:ascii="Lato" w:cs="Lato" w:eastAsia="Lato" w:hAnsi="Lato"/>
              </w:rPr>
            </w:pPr>
            <w:r w:rsidDel="00000000" w:rsidR="00000000" w:rsidRPr="00000000">
              <w:rPr>
                <w:rFonts w:ascii="Lato" w:cs="Lato" w:eastAsia="Lato" w:hAnsi="Lato"/>
                <w:rtl w:val="0"/>
              </w:rPr>
              <w:t xml:space="preserve">Task for students:</w:t>
            </w:r>
          </w:p>
          <w:p w:rsidR="00000000" w:rsidDel="00000000" w:rsidP="00000000" w:rsidRDefault="00000000" w:rsidRPr="00000000" w14:paraId="00000031">
            <w:pPr>
              <w:numPr>
                <w:ilvl w:val="0"/>
                <w:numId w:val="4"/>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Imagine you are a reporter for this story and you need to conclude your report by giving three concrete, realistic actions to strengthen the health of </w:t>
            </w:r>
            <w:r w:rsidDel="00000000" w:rsidR="00000000" w:rsidRPr="00000000">
              <w:rPr>
                <w:rFonts w:ascii="Lato" w:cs="Lato" w:eastAsia="Lato" w:hAnsi="Lato"/>
                <w:rtl w:val="0"/>
              </w:rPr>
              <w:t xml:space="preserve">Native American </w:t>
            </w:r>
            <w:r w:rsidDel="00000000" w:rsidR="00000000" w:rsidRPr="00000000">
              <w:rPr>
                <w:rFonts w:ascii="Lato" w:cs="Lato" w:eastAsia="Lato" w:hAnsi="Lato"/>
                <w:rtl w:val="0"/>
              </w:rPr>
              <w:t xml:space="preserve">Women. List your recommendations.</w:t>
            </w:r>
          </w:p>
          <w:p w:rsidR="00000000" w:rsidDel="00000000" w:rsidP="00000000" w:rsidRDefault="00000000" w:rsidRPr="00000000" w14:paraId="00000032">
            <w:pP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33">
            <w:pPr>
              <w:spacing w:line="276" w:lineRule="auto"/>
              <w:rPr>
                <w:rFonts w:ascii="Lato" w:cs="Lato" w:eastAsia="Lato" w:hAnsi="Lato"/>
              </w:rPr>
            </w:pPr>
            <w:r w:rsidDel="00000000" w:rsidR="00000000" w:rsidRPr="00000000">
              <w:rPr>
                <w:rFonts w:ascii="Lato" w:cs="Lato" w:eastAsia="Lato" w:hAnsi="Lato"/>
                <w:rtl w:val="0"/>
              </w:rPr>
              <w:t xml:space="preserve">This topic is aligned to Arizona Social Studies State Standards for students to evaluate how interdependence impacts individuals, institutions, and societies; assess the impact of social, political, economic decisions that have caused conflict or promoted cooperation throughout time; and examine how historically marginalized groups have affected change on political and social institutions. The article “</w:t>
            </w:r>
            <w:hyperlink r:id="rId12">
              <w:r w:rsidDel="00000000" w:rsidR="00000000" w:rsidRPr="00000000">
                <w:rPr>
                  <w:rFonts w:ascii="Lato" w:cs="Lato" w:eastAsia="Lato" w:hAnsi="Lato"/>
                  <w:color w:val="1155cc"/>
                  <w:u w:val="single"/>
                  <w:rtl w:val="0"/>
                </w:rPr>
                <w:t xml:space="preserve">Women’s Rights in Argentina in the Era of Javier Milei</w:t>
              </w:r>
            </w:hyperlink>
            <w:r w:rsidDel="00000000" w:rsidR="00000000" w:rsidRPr="00000000">
              <w:rPr>
                <w:rFonts w:ascii="Lato" w:cs="Lato" w:eastAsia="Lato" w:hAnsi="Lato"/>
                <w:rtl w:val="0"/>
              </w:rPr>
              <w:t xml:space="preserve">” by Anita Pouchard Serra and Natalie Alcoba</w:t>
            </w:r>
            <w:r w:rsidDel="00000000" w:rsidR="00000000" w:rsidRPr="00000000">
              <w:rPr>
                <w:rFonts w:ascii="Lato" w:cs="Lato" w:eastAsia="Lato" w:hAnsi="Lato"/>
                <w:i w:val="1"/>
                <w:iCs w:val="1"/>
                <w:rtl w:val="0"/>
              </w:rPr>
              <w:t xml:space="preserve"> </w:t>
            </w:r>
            <w:r w:rsidDel="00000000" w:rsidR="00000000" w:rsidRPr="00000000">
              <w:rPr>
                <w:rFonts w:ascii="Lato" w:cs="Lato" w:eastAsia="Lato" w:hAnsi="Lato"/>
                <w:rtl w:val="0"/>
              </w:rPr>
              <w:t xml:space="preserve">will be evaluated by the students (focusing on the radio station, political participation, agricultural practices, and shifts in power structures and policies towards women, Indigenous groups and rural areas in Argentina and here in the United States). </w:t>
            </w:r>
          </w:p>
          <w:p w:rsidR="00000000" w:rsidDel="00000000" w:rsidP="00000000" w:rsidRDefault="00000000" w:rsidRPr="00000000" w14:paraId="00000034">
            <w:pP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35">
            <w:pPr>
              <w:spacing w:line="276" w:lineRule="auto"/>
              <w:rPr>
                <w:rFonts w:ascii="Lato" w:cs="Lato" w:eastAsia="Lato" w:hAnsi="Lato"/>
              </w:rPr>
            </w:pPr>
            <w:r w:rsidDel="00000000" w:rsidR="00000000" w:rsidRPr="00000000">
              <w:rPr>
                <w:rFonts w:ascii="Lato" w:cs="Lato" w:eastAsia="Lato" w:hAnsi="Lato"/>
                <w:rtl w:val="0"/>
              </w:rPr>
              <w:t xml:space="preserve">Finally, students will initiate a concept paper of their own about social/women’s organizations to address the same or unique problems in their community, inspired by the stories of Indigenous women leaders in rural Argentina. </w:t>
            </w:r>
          </w:p>
          <w:p w:rsidR="00000000" w:rsidDel="00000000" w:rsidP="00000000" w:rsidRDefault="00000000" w:rsidRPr="00000000" w14:paraId="00000036">
            <w:pP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37">
            <w:pPr>
              <w:spacing w:line="276" w:lineRule="auto"/>
              <w:rPr>
                <w:rFonts w:ascii="Lato" w:cs="Lato" w:eastAsia="Lato" w:hAnsi="Lato"/>
                <w:b w:val="1"/>
                <w:bCs w:val="1"/>
              </w:rPr>
            </w:pPr>
            <w:r w:rsidDel="00000000" w:rsidR="00000000" w:rsidRPr="00000000">
              <w:rPr>
                <w:rFonts w:ascii="Lato" w:cs="Lato" w:eastAsia="Lato" w:hAnsi="Lato"/>
                <w:b w:val="1"/>
                <w:bCs w:val="1"/>
                <w:rtl w:val="0"/>
              </w:rPr>
              <w:t xml:space="preserve">Helpful Resources:</w:t>
            </w:r>
          </w:p>
          <w:p w:rsidR="00000000" w:rsidDel="00000000" w:rsidP="00000000" w:rsidRDefault="00000000" w:rsidRPr="00000000" w14:paraId="00000038">
            <w:pPr>
              <w:spacing w:line="276" w:lineRule="auto"/>
              <w:rPr>
                <w:rFonts w:ascii="Lato" w:cs="Lato" w:eastAsia="Lato" w:hAnsi="Lato"/>
                <w:b w:val="1"/>
                <w:bCs w:val="1"/>
                <w:color w:val="1155cc"/>
              </w:rPr>
            </w:pPr>
            <w:hyperlink r:id="rId13">
              <w:r w:rsidDel="00000000" w:rsidR="00000000" w:rsidRPr="00000000">
                <w:rPr>
                  <w:rFonts w:ascii="Lato" w:cs="Lato" w:eastAsia="Lato" w:hAnsi="Lato"/>
                  <w:color w:val="1155cc"/>
                  <w:u w:val="single"/>
                  <w:rtl w:val="0"/>
                </w:rPr>
                <w:t xml:space="preserve">WHO website </w:t>
              </w:r>
            </w:hyperlink>
            <w:r w:rsidDel="00000000" w:rsidR="00000000" w:rsidRPr="00000000">
              <w:rPr>
                <w:rtl w:val="0"/>
              </w:rPr>
            </w:r>
          </w:p>
          <w:p w:rsidR="00000000" w:rsidDel="00000000" w:rsidP="00000000" w:rsidRDefault="00000000" w:rsidRPr="00000000" w14:paraId="00000039">
            <w:pPr>
              <w:widowControl w:val="0"/>
              <w:shd w:fill="ffffff" w:val="clear"/>
              <w:rPr>
                <w:rFonts w:ascii="Lato" w:cs="Lato" w:eastAsia="Lato" w:hAnsi="Lato"/>
                <w:b w:val="1"/>
                <w:bCs w:val="1"/>
                <w:color w:val="1155cc"/>
              </w:rPr>
            </w:pPr>
            <w:r w:rsidDel="00000000" w:rsidR="00000000" w:rsidRPr="00000000">
              <w:rPr>
                <w:rtl w:val="0"/>
              </w:rPr>
            </w:r>
          </w:p>
          <w:p w:rsidR="00000000" w:rsidDel="00000000" w:rsidP="00000000" w:rsidRDefault="00000000" w:rsidRPr="00000000" w14:paraId="0000003A">
            <w:pPr>
              <w:spacing w:line="276" w:lineRule="auto"/>
              <w:rPr>
                <w:rFonts w:ascii="Lato" w:cs="Lato" w:eastAsia="Lato" w:hAnsi="Lato"/>
                <w:color w:val="1155cc"/>
              </w:rPr>
            </w:pPr>
            <w:hyperlink r:id="rId14">
              <w:r w:rsidDel="00000000" w:rsidR="00000000" w:rsidRPr="00000000">
                <w:rPr>
                  <w:rFonts w:ascii="Lato" w:cs="Lato" w:eastAsia="Lato" w:hAnsi="Lato"/>
                  <w:color w:val="1155cc"/>
                  <w:u w:val="single"/>
                  <w:rtl w:val="0"/>
                </w:rPr>
                <w:t xml:space="preserve">Information about Native American Communities, Populations</w:t>
              </w:r>
            </w:hyperlink>
            <w:r w:rsidDel="00000000" w:rsidR="00000000" w:rsidRPr="00000000">
              <w:rPr>
                <w:rtl w:val="0"/>
              </w:rPr>
            </w:r>
          </w:p>
          <w:p w:rsidR="00000000" w:rsidDel="00000000" w:rsidP="00000000" w:rsidRDefault="00000000" w:rsidRPr="00000000" w14:paraId="0000003B">
            <w:pPr>
              <w:spacing w:line="276" w:lineRule="auto"/>
              <w:rPr>
                <w:rFonts w:ascii="Lato" w:cs="Lato" w:eastAsia="Lato" w:hAnsi="Lato"/>
                <w:color w:val="1155cc"/>
              </w:rPr>
            </w:pPr>
            <w:r w:rsidDel="00000000" w:rsidR="00000000" w:rsidRPr="00000000">
              <w:rPr>
                <w:rtl w:val="0"/>
              </w:rPr>
            </w:r>
          </w:p>
          <w:p w:rsidR="00000000" w:rsidDel="00000000" w:rsidP="00000000" w:rsidRDefault="00000000" w:rsidRPr="00000000" w14:paraId="0000003C">
            <w:pPr>
              <w:spacing w:line="276" w:lineRule="auto"/>
              <w:rPr>
                <w:rFonts w:ascii="Lato" w:cs="Lato" w:eastAsia="Lato" w:hAnsi="Lato"/>
                <w:color w:val="1155cc"/>
              </w:rPr>
            </w:pPr>
            <w:hyperlink r:id="rId15">
              <w:r w:rsidDel="00000000" w:rsidR="00000000" w:rsidRPr="00000000">
                <w:rPr>
                  <w:rFonts w:ascii="Lato" w:cs="Lato" w:eastAsia="Lato" w:hAnsi="Lato"/>
                  <w:color w:val="1155cc"/>
                  <w:u w:val="single"/>
                  <w:rtl w:val="0"/>
                </w:rPr>
                <w:t xml:space="preserve">Current Indian Health Expenditure</w:t>
              </w:r>
            </w:hyperlink>
            <w:r w:rsidDel="00000000" w:rsidR="00000000" w:rsidRPr="00000000">
              <w:rPr>
                <w:rtl w:val="0"/>
              </w:rPr>
            </w:r>
          </w:p>
          <w:p w:rsidR="00000000" w:rsidDel="00000000" w:rsidP="00000000" w:rsidRDefault="00000000" w:rsidRPr="00000000" w14:paraId="0000003D">
            <w:pPr>
              <w:spacing w:line="276" w:lineRule="auto"/>
              <w:rPr>
                <w:rFonts w:ascii="Lato" w:cs="Lato" w:eastAsia="Lato" w:hAnsi="Lato"/>
                <w:color w:val="1155cc"/>
              </w:rPr>
            </w:pPr>
            <w:r w:rsidDel="00000000" w:rsidR="00000000" w:rsidRPr="00000000">
              <w:rPr>
                <w:rtl w:val="0"/>
              </w:rPr>
            </w:r>
          </w:p>
          <w:p w:rsidR="00000000" w:rsidDel="00000000" w:rsidP="00000000" w:rsidRDefault="00000000" w:rsidRPr="00000000" w14:paraId="0000003E">
            <w:pPr>
              <w:spacing w:line="276" w:lineRule="auto"/>
              <w:rPr>
                <w:rFonts w:ascii="Lato" w:cs="Lato" w:eastAsia="Lato" w:hAnsi="Lato"/>
                <w:color w:val="1155cc"/>
              </w:rPr>
            </w:pPr>
            <w:hyperlink r:id="rId16">
              <w:r w:rsidDel="00000000" w:rsidR="00000000" w:rsidRPr="00000000">
                <w:rPr>
                  <w:rFonts w:ascii="Lato" w:cs="Lato" w:eastAsia="Lato" w:hAnsi="Lato"/>
                  <w:color w:val="1155cc"/>
                  <w:u w:val="single"/>
                  <w:rtl w:val="0"/>
                </w:rPr>
                <w:t xml:space="preserve">CDC Life Expectancy at Birth Data</w:t>
              </w:r>
            </w:hyperlink>
            <w:r w:rsidDel="00000000" w:rsidR="00000000" w:rsidRPr="00000000">
              <w:rPr>
                <w:rtl w:val="0"/>
              </w:rPr>
            </w:r>
          </w:p>
          <w:p w:rsidR="00000000" w:rsidDel="00000000" w:rsidP="00000000" w:rsidRDefault="00000000" w:rsidRPr="00000000" w14:paraId="0000003F">
            <w:pPr>
              <w:spacing w:line="276" w:lineRule="auto"/>
              <w:rPr>
                <w:rFonts w:ascii="Lato" w:cs="Lato" w:eastAsia="Lato" w:hAnsi="Lato"/>
                <w:color w:val="1155cc"/>
              </w:rPr>
            </w:pPr>
            <w:r w:rsidDel="00000000" w:rsidR="00000000" w:rsidRPr="00000000">
              <w:rPr>
                <w:rtl w:val="0"/>
              </w:rPr>
            </w:r>
          </w:p>
          <w:p w:rsidR="00000000" w:rsidDel="00000000" w:rsidP="00000000" w:rsidRDefault="00000000" w:rsidRPr="00000000" w14:paraId="00000040">
            <w:pPr>
              <w:widowControl w:val="0"/>
              <w:rPr>
                <w:rFonts w:ascii="Lato" w:cs="Lato" w:eastAsia="Lato" w:hAnsi="Lato"/>
                <w:color w:val="1155cc"/>
              </w:rPr>
            </w:pPr>
            <w:hyperlink r:id="rId17">
              <w:r w:rsidDel="00000000" w:rsidR="00000000" w:rsidRPr="00000000">
                <w:rPr>
                  <w:rFonts w:ascii="Lato" w:cs="Lato" w:eastAsia="Lato" w:hAnsi="Lato"/>
                  <w:color w:val="1155cc"/>
                  <w:u w:val="single"/>
                  <w:rtl w:val="0"/>
                </w:rPr>
                <w:t xml:space="preserve">OASH Maternal Mortality</w:t>
              </w:r>
            </w:hyperlink>
            <w:r w:rsidDel="00000000" w:rsidR="00000000" w:rsidRPr="00000000">
              <w:rPr>
                <w:rtl w:val="0"/>
              </w:rPr>
            </w:r>
          </w:p>
          <w:p w:rsidR="00000000" w:rsidDel="00000000" w:rsidP="00000000" w:rsidRDefault="00000000" w:rsidRPr="00000000" w14:paraId="00000041">
            <w:pPr>
              <w:spacing w:line="276" w:lineRule="auto"/>
              <w:rPr>
                <w:rFonts w:ascii="Lato" w:cs="Lato" w:eastAsia="Lato" w:hAnsi="Lato"/>
                <w:color w:val="1155cc"/>
              </w:rPr>
            </w:pPr>
            <w:r w:rsidDel="00000000" w:rsidR="00000000" w:rsidRPr="00000000">
              <w:rPr>
                <w:rtl w:val="0"/>
              </w:rPr>
            </w:r>
          </w:p>
          <w:p w:rsidR="00000000" w:rsidDel="00000000" w:rsidP="00000000" w:rsidRDefault="00000000" w:rsidRPr="00000000" w14:paraId="00000042">
            <w:pPr>
              <w:spacing w:line="276" w:lineRule="auto"/>
              <w:rPr>
                <w:rFonts w:ascii="Lato" w:cs="Lato" w:eastAsia="Lato" w:hAnsi="Lato"/>
                <w:color w:val="1155cc"/>
              </w:rPr>
            </w:pPr>
            <w:hyperlink r:id="rId18">
              <w:r w:rsidDel="00000000" w:rsidR="00000000" w:rsidRPr="00000000">
                <w:rPr>
                  <w:rFonts w:ascii="Lato" w:cs="Lato" w:eastAsia="Lato" w:hAnsi="Lato"/>
                  <w:color w:val="1155cc"/>
                  <w:u w:val="single"/>
                  <w:rtl w:val="0"/>
                </w:rPr>
                <w:t xml:space="preserve">Neonatal Mortality</w:t>
              </w:r>
            </w:hyperlink>
            <w:r w:rsidDel="00000000" w:rsidR="00000000" w:rsidRPr="00000000">
              <w:rPr>
                <w:rtl w:val="0"/>
              </w:rPr>
            </w:r>
          </w:p>
          <w:p w:rsidR="00000000" w:rsidDel="00000000" w:rsidP="00000000" w:rsidRDefault="00000000" w:rsidRPr="00000000" w14:paraId="00000043">
            <w:pPr>
              <w:spacing w:line="276" w:lineRule="auto"/>
              <w:rPr>
                <w:rFonts w:ascii="Lato" w:cs="Lato" w:eastAsia="Lato" w:hAnsi="Lato"/>
                <w:color w:val="1155cc"/>
              </w:rPr>
            </w:pPr>
            <w:r w:rsidDel="00000000" w:rsidR="00000000" w:rsidRPr="00000000">
              <w:rPr>
                <w:rtl w:val="0"/>
              </w:rPr>
            </w:r>
          </w:p>
          <w:p w:rsidR="00000000" w:rsidDel="00000000" w:rsidP="00000000" w:rsidRDefault="00000000" w:rsidRPr="00000000" w14:paraId="00000044">
            <w:pPr>
              <w:spacing w:line="276" w:lineRule="auto"/>
              <w:rPr>
                <w:rFonts w:ascii="Lato" w:cs="Lato" w:eastAsia="Lato" w:hAnsi="Lato"/>
                <w:color w:val="1155cc"/>
              </w:rPr>
            </w:pPr>
            <w:r w:rsidDel="00000000" w:rsidR="00000000" w:rsidRPr="00000000">
              <w:rPr>
                <w:rFonts w:ascii="Lato" w:cs="Lato" w:eastAsia="Lato" w:hAnsi="Lato"/>
                <w:color w:val="1155cc"/>
                <w:rtl w:val="0"/>
              </w:rPr>
              <w:t xml:space="preserve">Video: </w:t>
            </w:r>
            <w:hyperlink r:id="rId19">
              <w:r w:rsidDel="00000000" w:rsidR="00000000" w:rsidRPr="00000000">
                <w:rPr>
                  <w:rFonts w:ascii="Lato" w:cs="Lato" w:eastAsia="Lato" w:hAnsi="Lato"/>
                  <w:color w:val="1155cc"/>
                  <w:highlight w:val="white"/>
                  <w:u w:val="single"/>
                  <w:rtl w:val="0"/>
                </w:rPr>
                <w:t xml:space="preserve">Argentina election fight brews over women's rights</w:t>
              </w:r>
            </w:hyperlink>
            <w:r w:rsidDel="00000000" w:rsidR="00000000" w:rsidRPr="00000000">
              <w:rPr>
                <w:rFonts w:ascii="Lato" w:cs="Lato" w:eastAsia="Lato" w:hAnsi="Lato"/>
                <w:color w:val="1155cc"/>
                <w:rtl w:val="0"/>
              </w:rPr>
              <w:t xml:space="preserve"> </w:t>
            </w:r>
          </w:p>
          <w:p w:rsidR="00000000" w:rsidDel="00000000" w:rsidP="00000000" w:rsidRDefault="00000000" w:rsidRPr="00000000" w14:paraId="00000045">
            <w:pPr>
              <w:spacing w:line="276" w:lineRule="auto"/>
              <w:rPr>
                <w:rFonts w:ascii="Lato" w:cs="Lato" w:eastAsia="Lato" w:hAnsi="Lato"/>
                <w:color w:val="1155cc"/>
              </w:rPr>
            </w:pPr>
            <w:r w:rsidDel="00000000" w:rsidR="00000000" w:rsidRPr="00000000">
              <w:rPr>
                <w:rtl w:val="0"/>
              </w:rPr>
            </w:r>
          </w:p>
          <w:p w:rsidR="00000000" w:rsidDel="00000000" w:rsidP="00000000" w:rsidRDefault="00000000" w:rsidRPr="00000000" w14:paraId="00000046">
            <w:pPr>
              <w:spacing w:line="276" w:lineRule="auto"/>
              <w:rPr>
                <w:rFonts w:ascii="Lato" w:cs="Lato" w:eastAsia="Lato" w:hAnsi="Lato"/>
                <w:color w:val="1155cc"/>
              </w:rPr>
            </w:pPr>
            <w:r w:rsidDel="00000000" w:rsidR="00000000" w:rsidRPr="00000000">
              <w:rPr>
                <w:rFonts w:ascii="Lato" w:cs="Lato" w:eastAsia="Lato" w:hAnsi="Lato"/>
                <w:color w:val="1155cc"/>
                <w:rtl w:val="0"/>
              </w:rPr>
              <w:t xml:space="preserve">Video: </w:t>
            </w:r>
            <w:hyperlink r:id="rId20">
              <w:r w:rsidDel="00000000" w:rsidR="00000000" w:rsidRPr="00000000">
                <w:rPr>
                  <w:rFonts w:ascii="Lato" w:cs="Lato" w:eastAsia="Lato" w:hAnsi="Lato"/>
                  <w:color w:val="1155cc"/>
                  <w:highlight w:val="white"/>
                  <w:u w:val="single"/>
                  <w:rtl w:val="0"/>
                </w:rPr>
                <w:t xml:space="preserve">Human rights organizations face mass layoffs in Argentina</w:t>
              </w:r>
            </w:hyperlink>
            <w:r w:rsidDel="00000000" w:rsidR="00000000" w:rsidRPr="00000000">
              <w:rPr>
                <w:rFonts w:ascii="Lato" w:cs="Lato" w:eastAsia="Lato" w:hAnsi="Lato"/>
                <w:color w:val="1155cc"/>
                <w:rtl w:val="0"/>
              </w:rPr>
              <w:t xml:space="preserve"> </w:t>
            </w:r>
          </w:p>
          <w:p w:rsidR="00000000" w:rsidDel="00000000" w:rsidP="00000000" w:rsidRDefault="00000000" w:rsidRPr="00000000" w14:paraId="00000047">
            <w:pPr>
              <w:spacing w:line="276" w:lineRule="auto"/>
              <w:rPr>
                <w:rFonts w:ascii="Lato" w:cs="Lato" w:eastAsia="Lato" w:hAnsi="Lato"/>
                <w:color w:val="1155cc"/>
              </w:rPr>
            </w:pPr>
            <w:r w:rsidDel="00000000" w:rsidR="00000000" w:rsidRPr="00000000">
              <w:rPr>
                <w:rtl w:val="0"/>
              </w:rPr>
            </w:r>
          </w:p>
          <w:p w:rsidR="00000000" w:rsidDel="00000000" w:rsidP="00000000" w:rsidRDefault="00000000" w:rsidRPr="00000000" w14:paraId="00000048">
            <w:pPr>
              <w:spacing w:line="276" w:lineRule="auto"/>
              <w:rPr>
                <w:rFonts w:ascii="Lato" w:cs="Lato" w:eastAsia="Lato" w:hAnsi="Lato"/>
              </w:rPr>
            </w:pPr>
            <w:r w:rsidDel="00000000" w:rsidR="00000000" w:rsidRPr="00000000">
              <w:rPr>
                <w:rFonts w:ascii="Lato" w:cs="Lato" w:eastAsia="Lato" w:hAnsi="Lato"/>
                <w:color w:val="1155cc"/>
                <w:rtl w:val="0"/>
              </w:rPr>
              <w:t xml:space="preserve">Video:</w:t>
            </w:r>
            <w:r w:rsidDel="00000000" w:rsidR="00000000" w:rsidRPr="00000000">
              <w:rPr>
                <w:rFonts w:ascii="Lato" w:cs="Lato" w:eastAsia="Lato" w:hAnsi="Lato"/>
                <w:color w:val="1155cc"/>
                <w:u w:val="single"/>
                <w:rtl w:val="0"/>
              </w:rPr>
              <w:t xml:space="preserve"> </w:t>
            </w:r>
            <w:hyperlink r:id="rId21">
              <w:r w:rsidDel="00000000" w:rsidR="00000000" w:rsidRPr="00000000">
                <w:rPr>
                  <w:rFonts w:ascii="Lato" w:cs="Lato" w:eastAsia="Lato" w:hAnsi="Lato"/>
                  <w:color w:val="1155cc"/>
                  <w:highlight w:val="white"/>
                  <w:u w:val="single"/>
                  <w:rtl w:val="0"/>
                </w:rPr>
                <w:t xml:space="preserve">Javier Milei, self-described "anarcho-capitalist," wins Argentina's presidential election</w:t>
              </w:r>
            </w:hyperlink>
            <w:r w:rsidDel="00000000" w:rsidR="00000000" w:rsidRPr="00000000">
              <w:rPr>
                <w:rFonts w:ascii="Lato" w:cs="Lato" w:eastAsia="Lato" w:hAnsi="Lato"/>
                <w:color w:val="1155cc"/>
                <w:u w:val="single"/>
                <w:rtl w:val="0"/>
              </w:rPr>
              <w:t xml:space="preserv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jc w:val="center"/>
              <w:rPr>
                <w:rFonts w:ascii="Lato" w:cs="Lato" w:eastAsia="Lato" w:hAnsi="Lato"/>
              </w:rPr>
            </w:pPr>
            <w:r w:rsidDel="00000000" w:rsidR="00000000" w:rsidRPr="00000000">
              <w:rPr>
                <w:rFonts w:ascii="Lato" w:cs="Lato" w:eastAsia="Lato" w:hAnsi="Lato"/>
                <w:b w:val="1"/>
                <w:bCs w:val="1"/>
                <w:sz w:val="24"/>
                <w:szCs w:val="24"/>
                <w:rtl w:val="0"/>
              </w:rPr>
              <w:t xml:space="preserve">Performance Task(s)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jc w:val="left"/>
              <w:rPr>
                <w:rFonts w:ascii="Lato" w:cs="Lato" w:eastAsia="Lato" w:hAnsi="Lato"/>
              </w:rPr>
            </w:pPr>
            <w:r w:rsidDel="00000000" w:rsidR="00000000" w:rsidRPr="00000000">
              <w:rPr>
                <w:rtl w:val="0"/>
              </w:rPr>
            </w:r>
          </w:p>
          <w:p w:rsidR="00000000" w:rsidDel="00000000" w:rsidP="00000000" w:rsidRDefault="00000000" w:rsidRPr="00000000" w14:paraId="0000004B">
            <w:pPr>
              <w:widowControl w:val="0"/>
              <w:spacing w:line="276" w:lineRule="auto"/>
              <w:jc w:val="left"/>
              <w:rPr>
                <w:rFonts w:ascii="Lato" w:cs="Lato" w:eastAsia="Lato" w:hAnsi="Lato"/>
              </w:rPr>
            </w:pPr>
            <w:r w:rsidDel="00000000" w:rsidR="00000000" w:rsidRPr="00000000">
              <w:rPr>
                <w:rFonts w:ascii="Lato" w:cs="Lato" w:eastAsia="Lato" w:hAnsi="Lato"/>
                <w:rtl w:val="0"/>
              </w:rPr>
              <w:t xml:space="preserve">The culminating activity is making a poster: </w:t>
            </w:r>
          </w:p>
          <w:p w:rsidR="00000000" w:rsidDel="00000000" w:rsidP="00000000" w:rsidRDefault="00000000" w:rsidRPr="00000000" w14:paraId="0000004C">
            <w:pPr>
              <w:spacing w:line="276" w:lineRule="auto"/>
              <w:rPr>
                <w:rFonts w:ascii="Lato" w:cs="Lato" w:eastAsia="Lato" w:hAnsi="Lato"/>
              </w:rPr>
            </w:pPr>
            <w:r w:rsidDel="00000000" w:rsidR="00000000" w:rsidRPr="00000000">
              <w:rPr>
                <w:rFonts w:ascii="Lato" w:cs="Lato" w:eastAsia="Lato" w:hAnsi="Lato"/>
                <w:rtl w:val="0"/>
              </w:rPr>
              <w:t xml:space="preserve">Step 1. Using the Hexagonal Thinking strategy. Students will connect and reason how the government affects women's rights, health expenditure, and life expectancy.</w:t>
            </w:r>
          </w:p>
          <w:p w:rsidR="00000000" w:rsidDel="00000000" w:rsidP="00000000" w:rsidRDefault="00000000" w:rsidRPr="00000000" w14:paraId="0000004D">
            <w:pP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4E">
            <w:pPr>
              <w:spacing w:line="276" w:lineRule="auto"/>
              <w:rPr>
                <w:rFonts w:ascii="Lato" w:cs="Lato" w:eastAsia="Lato" w:hAnsi="Lato"/>
              </w:rPr>
            </w:pPr>
            <w:r w:rsidDel="00000000" w:rsidR="00000000" w:rsidRPr="00000000">
              <w:rPr>
                <w:rFonts w:ascii="Lato" w:cs="Lato" w:eastAsia="Lato" w:hAnsi="Lato"/>
                <w:rtl w:val="0"/>
              </w:rPr>
              <w:t xml:space="preserve">Step 2. Students will write concrete plans on how to use human capital and political resources to address the global health inequalities women suffer after comparing data from the United States, Argentina, and </w:t>
            </w:r>
            <w:r w:rsidDel="00000000" w:rsidR="00000000" w:rsidRPr="00000000">
              <w:rPr>
                <w:rFonts w:ascii="Lato" w:cs="Lato" w:eastAsia="Lato" w:hAnsi="Lato"/>
                <w:rtl w:val="0"/>
              </w:rPr>
              <w:t xml:space="preserve">Native American</w:t>
            </w:r>
            <w:r w:rsidDel="00000000" w:rsidR="00000000" w:rsidRPr="00000000">
              <w:rPr>
                <w:rFonts w:ascii="Lato" w:cs="Lato" w:eastAsia="Lato" w:hAnsi="Lato"/>
                <w:rtl w:val="0"/>
              </w:rPr>
              <w:t xml:space="preserve"> Communities. Their plans will be posted in a commitment wall for them to elaborate and specify in TPPS (Think-Pair-Post-Share).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jc w:val="center"/>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Assessment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51">
            <w:pPr>
              <w:numPr>
                <w:ilvl w:val="0"/>
                <w:numId w:val="3"/>
              </w:numPr>
              <w:spacing w:line="276" w:lineRule="auto"/>
              <w:ind w:left="720" w:hanging="360"/>
              <w:rPr>
                <w:rFonts w:ascii="Lato" w:cs="Lato" w:eastAsia="Lato" w:hAnsi="Lato"/>
              </w:rPr>
            </w:pPr>
            <w:hyperlink r:id="rId22">
              <w:r w:rsidDel="00000000" w:rsidR="00000000" w:rsidRPr="00000000">
                <w:rPr>
                  <w:rFonts w:ascii="Lato" w:cs="Lato" w:eastAsia="Lato" w:hAnsi="Lato"/>
                  <w:color w:val="1155cc"/>
                  <w:u w:val="single"/>
                  <w:rtl w:val="0"/>
                </w:rPr>
                <w:t xml:space="preserve">Data Deep Dive worksheet</w:t>
              </w:r>
            </w:hyperlink>
            <w:r w:rsidDel="00000000" w:rsidR="00000000" w:rsidRPr="00000000">
              <w:rPr>
                <w:rFonts w:ascii="Lato" w:cs="Lato" w:eastAsia="Lato" w:hAnsi="Lato"/>
                <w:rtl w:val="0"/>
              </w:rPr>
              <w:t xml:space="preserve"> using World Economic Forum (Global Gender Gap Report) and World Health Organization</w:t>
            </w:r>
          </w:p>
          <w:p w:rsidR="00000000" w:rsidDel="00000000" w:rsidP="00000000" w:rsidRDefault="00000000" w:rsidRPr="00000000" w14:paraId="00000052">
            <w:pPr>
              <w:numPr>
                <w:ilvl w:val="0"/>
                <w:numId w:val="3"/>
              </w:numPr>
              <w:spacing w:line="276" w:lineRule="auto"/>
              <w:ind w:left="720" w:hanging="360"/>
              <w:rPr>
                <w:rFonts w:ascii="Lato" w:cs="Lato" w:eastAsia="Lato" w:hAnsi="Lato"/>
              </w:rPr>
            </w:pPr>
            <w:hyperlink r:id="rId23">
              <w:r w:rsidDel="00000000" w:rsidR="00000000" w:rsidRPr="00000000">
                <w:rPr>
                  <w:rFonts w:ascii="Lato" w:cs="Lato" w:eastAsia="Lato" w:hAnsi="Lato"/>
                  <w:color w:val="1155cc"/>
                  <w:u w:val="single"/>
                  <w:rtl w:val="0"/>
                </w:rPr>
                <w:t xml:space="preserve">Pulitzer report reading comprehension worksheet </w:t>
              </w:r>
            </w:hyperlink>
            <w:r w:rsidDel="00000000" w:rsidR="00000000" w:rsidRPr="00000000">
              <w:rPr>
                <w:rFonts w:ascii="Lato" w:cs="Lato" w:eastAsia="Lato" w:hAnsi="Lato"/>
                <w:rtl w:val="0"/>
              </w:rPr>
              <w:t xml:space="preserve">with guided questions</w:t>
            </w:r>
            <w:r w:rsidDel="00000000" w:rsidR="00000000" w:rsidRPr="00000000">
              <w:rPr>
                <w:rFonts w:ascii="Lato" w:cs="Lato" w:eastAsia="Lato" w:hAnsi="Lato"/>
                <w:highlight w:val="cyan"/>
                <w:rtl w:val="0"/>
              </w:rPr>
              <w:t xml:space="preserve"> </w:t>
            </w:r>
            <w:r w:rsidDel="00000000" w:rsidR="00000000" w:rsidRPr="00000000">
              <w:rPr>
                <w:rtl w:val="0"/>
              </w:rPr>
            </w:r>
          </w:p>
        </w:tc>
      </w:tr>
    </w:tbl>
    <w:p w:rsidR="00000000" w:rsidDel="00000000" w:rsidP="00000000" w:rsidRDefault="00000000" w:rsidRPr="00000000" w14:paraId="00000053">
      <w:pPr>
        <w:pageBreakBefore w:val="0"/>
        <w:rPr>
          <w:rFonts w:ascii="Lato" w:cs="Lato" w:eastAsia="Lato" w:hAnsi="Lato"/>
        </w:rPr>
      </w:pPr>
      <w:r w:rsidDel="00000000" w:rsidR="00000000" w:rsidRPr="00000000">
        <w:rPr>
          <w:rtl w:val="0"/>
        </w:rPr>
      </w:r>
    </w:p>
    <w:p w:rsidR="00000000" w:rsidDel="00000000" w:rsidP="00000000" w:rsidRDefault="00000000" w:rsidRPr="00000000" w14:paraId="00000054">
      <w:pPr>
        <w:rPr>
          <w:rFonts w:ascii="Lato" w:cs="Lato" w:eastAsia="Lato" w:hAnsi="Lato"/>
        </w:rPr>
      </w:pPr>
      <w:r w:rsidDel="00000000" w:rsidR="00000000" w:rsidRPr="00000000">
        <w:rPr>
          <w:rtl w:val="0"/>
        </w:rPr>
      </w:r>
    </w:p>
    <w:p w:rsidR="00000000" w:rsidDel="00000000" w:rsidP="00000000" w:rsidRDefault="00000000" w:rsidRPr="00000000" w14:paraId="00000055">
      <w:pPr>
        <w:rPr>
          <w:rFonts w:ascii="Lato" w:cs="Lato" w:eastAsia="Lato" w:hAnsi="Lato"/>
        </w:rPr>
      </w:pPr>
      <w:r w:rsidDel="00000000" w:rsidR="00000000" w:rsidRPr="00000000">
        <w:rPr>
          <w:rtl w:val="0"/>
        </w:rPr>
      </w:r>
    </w:p>
    <w:sectPr>
      <w:headerReference r:id="rId24" w:type="default"/>
      <w:footerReference r:id="rId25" w:type="default"/>
      <w:pgSz w:h="15840" w:w="12240" w:orient="portrait"/>
      <w:pgMar w:bottom="1440" w:top="14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rPr>
        <w:rFonts w:ascii="Lato" w:cs="Lato" w:eastAsia="Lato" w:hAnsi="Lato"/>
        <w:b w:val="1"/>
        <w:bCs w:val="1"/>
        <w:color w:val="666666"/>
      </w:rPr>
    </w:pPr>
    <w:r w:rsidDel="00000000" w:rsidR="00000000" w:rsidRPr="00000000">
      <w:rPr>
        <w:rFonts w:ascii="Lato" w:cs="Lato" w:eastAsia="Lato" w:hAnsi="Lato"/>
        <w:b w:val="1"/>
        <w:bCs w:val="1"/>
        <w:rtl w:val="0"/>
      </w:rPr>
      <w:t xml:space="preserve">Gynephobic Politics: Standing Up To Advance Global Health For Women</w:t>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5267325</wp:posOffset>
          </wp:positionH>
          <wp:positionV relativeFrom="paragraph">
            <wp:posOffset>-114299</wp:posOffset>
          </wp:positionV>
          <wp:extent cx="1833563" cy="23879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33563" cy="238790"/>
                  </a:xfrm>
                  <a:prstGeom prst="rect"/>
                  <a:ln/>
                </pic:spPr>
              </pic:pic>
            </a:graphicData>
          </a:graphic>
        </wp:anchor>
      </w:drawing>
    </w:r>
  </w:p>
  <w:p w:rsidR="00000000" w:rsidDel="00000000" w:rsidP="00000000" w:rsidRDefault="00000000" w:rsidRPr="00000000" w14:paraId="00000057">
    <w:pPr>
      <w:spacing w:after="200" w:line="276" w:lineRule="auto"/>
      <w:rPr>
        <w:rFonts w:ascii="Lato" w:cs="Lato" w:eastAsia="Lato" w:hAnsi="Lato"/>
        <w:color w:val="666666"/>
      </w:rPr>
    </w:pPr>
    <w:r w:rsidDel="00000000" w:rsidR="00000000" w:rsidRPr="00000000">
      <w:rPr>
        <w:rFonts w:ascii="Lato" w:cs="Lato" w:eastAsia="Lato" w:hAnsi="Lato"/>
        <w:color w:val="666666"/>
        <w:rtl w:val="0"/>
      </w:rPr>
      <w:t xml:space="preserve">Lesson</w:t>
    </w:r>
    <w:r w:rsidDel="00000000" w:rsidR="00000000" w:rsidRPr="00000000">
      <w:rPr>
        <w:rFonts w:ascii="Lato" w:cs="Lato" w:eastAsia="Lato" w:hAnsi="Lato"/>
        <w:color w:val="666666"/>
        <w:rtl w:val="0"/>
      </w:rPr>
      <w:t xml:space="preserve"> by Jeron Velasco, a Fall 2025 Pulitzer Center Teacher Fellow</w:t>
    </w:r>
  </w:p>
  <w:p w:rsidR="00000000" w:rsidDel="00000000" w:rsidP="00000000" w:rsidRDefault="00000000" w:rsidRPr="00000000" w14:paraId="00000058">
    <w:pPr>
      <w:spacing w:after="200" w:line="276" w:lineRule="auto"/>
      <w:rPr>
        <w:rFonts w:ascii="Lato" w:cs="Lato" w:eastAsia="Lato" w:hAnsi="Lato"/>
        <w:color w:val="666666"/>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line="240" w:lineRule="auto"/>
      <w:jc w:val="center"/>
    </w:pPr>
    <w:rPr>
      <w:rFonts w:ascii="Lato" w:cs="Lato" w:eastAsia="Lato" w:hAnsi="Lato"/>
      <w:sz w:val="26"/>
      <w:szCs w:val="26"/>
      <w:u w:val="single"/>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line="240" w:lineRule="auto"/>
      <w:jc w:val="center"/>
    </w:pPr>
    <w:rPr>
      <w:rFonts w:ascii="Lato" w:cs="Lato" w:eastAsia="Lato" w:hAnsi="Lato"/>
      <w:sz w:val="28"/>
      <w:szCs w:val="28"/>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youtube.com/watch?v=4GSlnZhuzFk&amp;pp=ygU5SHVtYW4gcmlnaHRzIG9yZ2FuaXphdGlvbnMgZmFjZSBtYXNzIGxheW9mZnMgaW4gQXJnZW50aW5h" TargetMode="External"/><Relationship Id="rId22" Type="http://schemas.openxmlformats.org/officeDocument/2006/relationships/hyperlink" Target="https://pulitzercenter.org/sites/default/files/2026-03/Gynephobic%20Politics%20Activity%201%20Data%20Deep%20Dive%20Activity.pdf" TargetMode="External"/><Relationship Id="rId21" Type="http://schemas.openxmlformats.org/officeDocument/2006/relationships/hyperlink" Target="https://www.youtube.com/watch?v=w1NYL9d68nU&amp;pp=ygVZSmF2aWVyIE1pbGVpLCBzZWxmLWRlc2NyaWJlZCAiYW5hcmNoby1jYXBpdGFsaXN0LCIgd2lucyBBcmdlbnRpbmEncyBwcmVzaWRlbnRpYWwgZWxlY3Rpb24%3D" TargetMode="External"/><Relationship Id="rId24" Type="http://schemas.openxmlformats.org/officeDocument/2006/relationships/header" Target="header1.xml"/><Relationship Id="rId23" Type="http://schemas.openxmlformats.org/officeDocument/2006/relationships/hyperlink" Target="https://pulitzercenter.org/sites/default/files/2026-03/Gynephobic%20Politics%20Activity%202%20Pulitzer%20Article%20Argentina.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ulitzercenter.org/stories/under-milei-rural-feminists-fight-rights-and-resources-argentina" TargetMode="Externa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azed.gov/sites/default/files/2023/03/2018%20History%20and%20Social%20Science%20Standards%20_Update8.23.19.pdf" TargetMode="External"/><Relationship Id="rId7" Type="http://schemas.openxmlformats.org/officeDocument/2006/relationships/hyperlink" Target="https://pulitzercenter.org/projects/womens-rights-argentina-era-javier-milei" TargetMode="External"/><Relationship Id="rId8" Type="http://schemas.openxmlformats.org/officeDocument/2006/relationships/hyperlink" Target="https://pulitzercenter.org/stories/under-milei-rural-feminists-fight-rights-and-resources-argentina" TargetMode="External"/><Relationship Id="rId11" Type="http://schemas.openxmlformats.org/officeDocument/2006/relationships/hyperlink" Target="https://pulitzercenter.org/projects/womens-rights-argentina-era-javier-milei" TargetMode="External"/><Relationship Id="rId10" Type="http://schemas.openxmlformats.org/officeDocument/2006/relationships/hyperlink" Target="https://pulitzercenter.org/projects/womens-rights-argentina-era-javier-milei" TargetMode="External"/><Relationship Id="rId13" Type="http://schemas.openxmlformats.org/officeDocument/2006/relationships/hyperlink" Target="https://www.who.int/" TargetMode="External"/><Relationship Id="rId12" Type="http://schemas.openxmlformats.org/officeDocument/2006/relationships/hyperlink" Target="https://pulitzercenter.org/projects/womens-rights-argentina-era-javier-milei" TargetMode="External"/><Relationship Id="rId15" Type="http://schemas.openxmlformats.org/officeDocument/2006/relationships/hyperlink" Target="https://www.ihs.gov/sites/newsroom/themes/responsive2017/display_objects/documents/factsheets/IHSProfile.pdf" TargetMode="External"/><Relationship Id="rId14" Type="http://schemas.openxmlformats.org/officeDocument/2006/relationships/hyperlink" Target="https://www.usnews.com/news/health-news/articles/2022-11-22/the-native-american-and-alaska-native-population-at-a-glance#:~:text=The%20nation%20is%20home%20to,Bureau%202021%20American%20Community%20Survey" TargetMode="External"/><Relationship Id="rId17" Type="http://schemas.openxmlformats.org/officeDocument/2006/relationships/hyperlink" Target="https://odphp.health.gov/healthypeople/objectives-and-data/browse-objectives/pregnancy-and-childbirth/reduce-maternal-deaths-mich-04/infographic?year=2021" TargetMode="External"/><Relationship Id="rId16" Type="http://schemas.openxmlformats.org/officeDocument/2006/relationships/hyperlink" Target="https://www.cdc.gov/nchs/data/nvsr/nvsr74/nvsr74-06.pdf" TargetMode="External"/><Relationship Id="rId19" Type="http://schemas.openxmlformats.org/officeDocument/2006/relationships/hyperlink" Target="https://www.youtube.com/watch?v=tUdX7CxdxAw&amp;pp=ygU1ZWZmZWN0IG9mIGphYnZpZXIgbWlsZWkgdG8gd29tZW5zIHJpZ2h0cyBpbiBhcmdlbnRpbmE%3D" TargetMode="External"/><Relationship Id="rId18" Type="http://schemas.openxmlformats.org/officeDocument/2006/relationships/hyperlink" Target="https://www.cdc.gov/nchs/data/nvsr/nvsr73/nvsr73-05.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