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Global Health Advocacy Mini-Project Rubric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907898" cy="484335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7898" cy="4843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spacing w:line="240" w:lineRule="auto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rtl w:val="0"/>
      </w:rPr>
      <w:t xml:space="preserve">Objects in the Mirror are Closer Than They Appear: The Global Health Threat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5419725</wp:posOffset>
          </wp:positionH>
          <wp:positionV relativeFrom="paragraph">
            <wp:posOffset>-85724</wp:posOffset>
          </wp:positionV>
          <wp:extent cx="1624013" cy="21149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4013" cy="2114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5">
    <w:pPr>
      <w:spacing w:line="240" w:lineRule="auto"/>
      <w:rPr>
        <w:rFonts w:ascii="Lato" w:cs="Lato" w:eastAsia="Lato" w:hAnsi="Lato"/>
        <w:highlight w:val="white"/>
      </w:rPr>
    </w:pPr>
    <w:r w:rsidDel="00000000" w:rsidR="00000000" w:rsidRPr="00000000">
      <w:rPr>
        <w:rFonts w:ascii="Lato" w:cs="Lato" w:eastAsia="Lato" w:hAnsi="Lato"/>
        <w:rtl w:val="0"/>
      </w:rPr>
      <w:t xml:space="preserve"> of International Conflict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spacing w:line="276" w:lineRule="auto"/>
      <w:rPr>
        <w:rFonts w:ascii="Times New Roman" w:cs="Times New Roman" w:eastAsia="Times New Roman" w:hAnsi="Times New Roman"/>
        <w:sz w:val="26"/>
        <w:szCs w:val="2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 by Amy Frontier, part of the 2024 Fall Pulitzer Center Teacher Fellowship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