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5.6179428100586" w:lineRule="auto"/>
        <w:ind w:left="0" w:right="896.4337158203125" w:firstLine="378.7487792968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52.08000183105469"/>
          <w:szCs w:val="52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52.08000183105469"/>
          <w:szCs w:val="52.08000183105469"/>
          <w:u w:val="none"/>
          <w:shd w:fill="fafafa" w:val="clear"/>
          <w:vertAlign w:val="baseline"/>
          <w:rtl w:val="0"/>
        </w:rPr>
        <w:t xml:space="preserve">Group Lab Exploration Instructions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52.08000183105469"/>
          <w:szCs w:val="52.0800018310546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52.08000183105469"/>
          <w:szCs w:val="52.08000183105469"/>
          <w:u w:val="none"/>
          <w:shd w:fill="fafafa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52.08000183105469"/>
          <w:szCs w:val="52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3359375" w:line="279.5870590209961" w:lineRule="auto"/>
        <w:ind w:left="728.8575744628906" w:right="216.241455078125" w:hanging="344.279174804687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563c1"/>
          <w:sz w:val="31.920000076293945"/>
          <w:szCs w:val="31.920000076293945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191919"/>
          <w:sz w:val="31.920000076293945"/>
          <w:szCs w:val="31.920000076293945"/>
          <w:u w:val="none"/>
          <w:shd w:fill="fafafa" w:val="clear"/>
          <w:vertAlign w:val="baseline"/>
          <w:rtl w:val="0"/>
        </w:rPr>
        <w:t xml:space="preserve">1. Assign a timekeeper, notetaker, facilitator (refer to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191919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191919"/>
          <w:sz w:val="31.920000076293945"/>
          <w:szCs w:val="31.920000076293945"/>
          <w:u w:val="none"/>
          <w:shd w:fill="fafafa" w:val="clear"/>
          <w:vertAlign w:val="baseline"/>
          <w:rtl w:val="0"/>
        </w:rPr>
        <w:t xml:space="preserve">group instructions </w:t>
      </w:r>
      <w:hyperlink r:id="rId6">
        <w:r w:rsidDel="00000000" w:rsidR="00000000" w:rsidRPr="00000000">
          <w:rPr>
            <w:rFonts w:ascii="Comic Sans MS" w:cs="Comic Sans MS" w:eastAsia="Comic Sans MS" w:hAnsi="Comic Sans MS"/>
            <w:b w:val="0"/>
            <w:i w:val="0"/>
            <w:smallCaps w:val="0"/>
            <w:strike w:val="0"/>
            <w:color w:val="1155cc"/>
            <w:sz w:val="31.920000076293945"/>
            <w:szCs w:val="31.920000076293945"/>
            <w:u w:val="single"/>
            <w:shd w:fill="fafafa" w:val="clear"/>
            <w:vertAlign w:val="baseline"/>
            <w:rtl w:val="0"/>
          </w:rPr>
          <w:t xml:space="preserve">click here)</w:t>
        </w:r>
      </w:hyperlink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563c1"/>
          <w:sz w:val="31.920000076293945"/>
          <w:szCs w:val="31.920000076293945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4267578125" w:line="279.5870590209961" w:lineRule="auto"/>
        <w:ind w:left="730.1344299316406" w:right="0" w:hanging="344.59838867187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191919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191919"/>
          <w:sz w:val="31.920000076293945"/>
          <w:szCs w:val="31.920000076293945"/>
          <w:u w:val="none"/>
          <w:shd w:fill="fafafa" w:val="clear"/>
          <w:vertAlign w:val="baseline"/>
          <w:rtl w:val="0"/>
        </w:rPr>
        <w:t xml:space="preserve">2. Read the passage independently and take notes on the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191919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text.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64208984375" w:line="240" w:lineRule="auto"/>
        <w:ind w:left="379.93682861328125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191919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191919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In 10 minutes come together to share out.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69287109375" w:line="279.587459564209" w:lineRule="auto"/>
        <w:ind w:left="735.8799743652344" w:right="604.8779296875" w:hanging="369.4215393066406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191919"/>
          <w:sz w:val="31.920000076293945"/>
          <w:szCs w:val="31.920000076293945"/>
          <w:u w:val="none"/>
          <w:shd w:fill="fafafa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191919"/>
          <w:sz w:val="31.920000076293945"/>
          <w:szCs w:val="31.920000076293945"/>
          <w:u w:val="none"/>
          <w:shd w:fill="fafafa" w:val="clear"/>
          <w:vertAlign w:val="baseline"/>
          <w:rtl w:val="0"/>
        </w:rPr>
        <w:t xml:space="preserve">Determine how you will teach the whole group your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191919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191919"/>
          <w:sz w:val="31.920000076293945"/>
          <w:szCs w:val="31.920000076293945"/>
          <w:u w:val="none"/>
          <w:shd w:fill="fafafa" w:val="clear"/>
          <w:vertAlign w:val="baseline"/>
          <w:rtl w:val="0"/>
        </w:rPr>
        <w:t xml:space="preserve">designated section. </w:t>
      </w:r>
    </w:p>
    <w:sectPr>
      <w:headerReference r:id="rId7" w:type="default"/>
      <w:pgSz w:h="15840" w:w="12240" w:orient="portrait"/>
      <w:pgMar w:bottom="9577.39990234375" w:top="1414.000244140625" w:left="1440.4798889160156" w:right="1913.50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omic Sans MS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6">
    <w:pPr>
      <w:spacing w:line="276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4924425</wp:posOffset>
          </wp:positionH>
          <wp:positionV relativeFrom="paragraph">
            <wp:posOffset>238125</wp:posOffset>
          </wp:positionV>
          <wp:extent cx="1547813" cy="20157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7813" cy="20157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7">
    <w:pPr>
      <w:spacing w:line="276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Fonts w:ascii="Lato" w:cs="Lato" w:eastAsia="Lato" w:hAnsi="Lato"/>
        <w:b w:val="1"/>
        <w:color w:val="666666"/>
        <w:rtl w:val="0"/>
      </w:rPr>
      <w:t xml:space="preserve">Green Justice:  Exploring how rhetoric and art are used to inform and empower communities</w:t>
    </w:r>
  </w:p>
  <w:p w:rsidR="00000000" w:rsidDel="00000000" w:rsidP="00000000" w:rsidRDefault="00000000" w:rsidRPr="00000000" w14:paraId="00000008">
    <w:pPr>
      <w:spacing w:after="200" w:line="276" w:lineRule="auto"/>
      <w:rPr/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Unit by Deidra Wright, part of the 2023-2024 Pulitzer Center Teacher Fellowship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ulitzercenter.org/sites/default/files/2024-12/Copy%20of%20Group%20Assignment%20Roles.pdf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