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0" w:firstLine="0"/>
        <w:rPr/>
      </w:pPr>
      <w:hyperlink r:id="rId6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Environmental Information for Georgia | US EPA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Click the link above for more information. Select four environmental issues and complete the graphic organizer below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Environmental Issues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Impact on Georgians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Notes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spacing w:line="276" w:lineRule="auto"/>
      <w:rPr>
        <w:rFonts w:ascii="Lato" w:cs="Lato" w:eastAsia="Lato" w:hAnsi="Lato"/>
        <w:b w:val="1"/>
        <w:color w:val="66666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spacing w:line="276" w:lineRule="auto"/>
      <w:rPr>
        <w:rFonts w:ascii="Lato" w:cs="Lato" w:eastAsia="Lato" w:hAnsi="Lato"/>
        <w:b w:val="1"/>
        <w:color w:val="666666"/>
      </w:rPr>
    </w:pPr>
    <w:r w:rsidDel="00000000" w:rsidR="00000000" w:rsidRPr="00000000">
      <w:rPr>
        <w:rFonts w:ascii="Lato" w:cs="Lato" w:eastAsia="Lato" w:hAnsi="Lato"/>
        <w:b w:val="1"/>
        <w:color w:val="666666"/>
        <w:rtl w:val="0"/>
      </w:rPr>
      <w:t xml:space="preserve">Green Justice:  Exploring how rhetoric and art are used to inform and empower communities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5067300</wp:posOffset>
          </wp:positionH>
          <wp:positionV relativeFrom="paragraph">
            <wp:posOffset>209550</wp:posOffset>
          </wp:positionV>
          <wp:extent cx="1547813" cy="20157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47813" cy="20157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spacing w:after="200" w:line="276" w:lineRule="auto"/>
      <w:rPr/>
    </w:pPr>
    <w:r w:rsidDel="00000000" w:rsidR="00000000" w:rsidRPr="00000000">
      <w:rPr>
        <w:rFonts w:ascii="Lato" w:cs="Lato" w:eastAsia="Lato" w:hAnsi="Lato"/>
        <w:color w:val="666666"/>
        <w:rtl w:val="0"/>
      </w:rPr>
      <w:t xml:space="preserve">Unit by Deidra Wright, part of the 2023-2024 Pulitzer Center Teacher Fellowship</w:t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epa.gov/ga/environmental-information-georgia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