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sz w:val="60"/>
          <w:szCs w:val="60"/>
        </w:rPr>
      </w:pPr>
      <w:r w:rsidDel="00000000" w:rsidR="00000000" w:rsidRPr="00000000">
        <w:rPr>
          <w:sz w:val="60"/>
          <w:szCs w:val="60"/>
        </w:rPr>
        <w:drawing>
          <wp:inline distB="114300" distT="114300" distL="114300" distR="114300">
            <wp:extent cx="5943600" cy="3378200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sz w:val="60"/>
          <w:szCs w:val="60"/>
        </w:rPr>
      </w:pPr>
      <w:r w:rsidDel="00000000" w:rsidR="00000000" w:rsidRPr="00000000">
        <w:rPr>
          <w:sz w:val="60"/>
          <w:szCs w:val="60"/>
          <w:rtl w:val="0"/>
        </w:rPr>
        <w:t xml:space="preserve">Artists from _____’s class painted personal stories about </w:t>
      </w:r>
      <w:r w:rsidDel="00000000" w:rsidR="00000000" w:rsidRPr="00000000">
        <w:rPr>
          <w:b w:val="1"/>
          <w:sz w:val="60"/>
          <w:szCs w:val="60"/>
          <w:rtl w:val="0"/>
        </w:rPr>
        <w:t xml:space="preserve">the themes of head, heart and hands</w:t>
      </w:r>
      <w:r w:rsidDel="00000000" w:rsidR="00000000" w:rsidRPr="00000000">
        <w:rPr>
          <w:sz w:val="60"/>
          <w:szCs w:val="60"/>
          <w:rtl w:val="0"/>
        </w:rPr>
        <w:t xml:space="preserve">, inspired by the book, </w:t>
      </w:r>
      <w:r w:rsidDel="00000000" w:rsidR="00000000" w:rsidRPr="00000000">
        <w:rPr>
          <w:i w:val="1"/>
          <w:sz w:val="60"/>
          <w:szCs w:val="60"/>
          <w:rtl w:val="0"/>
        </w:rPr>
        <w:t xml:space="preserve">Born on the Water</w:t>
      </w:r>
      <w:r w:rsidDel="00000000" w:rsidR="00000000" w:rsidRPr="00000000">
        <w:rPr>
          <w:sz w:val="60"/>
          <w:szCs w:val="60"/>
          <w:rtl w:val="0"/>
        </w:rPr>
        <w:t xml:space="preserve">. </w:t>
      </w:r>
    </w:p>
    <w:p w:rsidR="00000000" w:rsidDel="00000000" w:rsidP="00000000" w:rsidRDefault="00000000" w:rsidRPr="00000000" w14:paraId="00000004">
      <w:pPr>
        <w:rPr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sz w:val="60"/>
          <w:szCs w:val="60"/>
        </w:rPr>
      </w:pPr>
      <w:r w:rsidDel="00000000" w:rsidR="00000000" w:rsidRPr="00000000">
        <w:rPr>
          <w:sz w:val="60"/>
          <w:szCs w:val="60"/>
          <w:rtl w:val="0"/>
        </w:rPr>
        <w:t xml:space="preserve">They created </w:t>
      </w:r>
      <w:r w:rsidDel="00000000" w:rsidR="00000000" w:rsidRPr="00000000">
        <w:rPr>
          <w:b w:val="1"/>
          <w:sz w:val="60"/>
          <w:szCs w:val="60"/>
          <w:rtl w:val="0"/>
        </w:rPr>
        <w:t xml:space="preserve">story quilts</w:t>
      </w:r>
      <w:r w:rsidDel="00000000" w:rsidR="00000000" w:rsidRPr="00000000">
        <w:rPr>
          <w:sz w:val="60"/>
          <w:szCs w:val="60"/>
          <w:rtl w:val="0"/>
        </w:rPr>
        <w:t xml:space="preserve">, inspired by the artist, Faith Ringgold. </w:t>
      </w:r>
    </w:p>
    <w:p w:rsidR="00000000" w:rsidDel="00000000" w:rsidP="00000000" w:rsidRDefault="00000000" w:rsidRPr="00000000" w14:paraId="00000006">
      <w:pPr>
        <w:rPr>
          <w:sz w:val="60"/>
          <w:szCs w:val="6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sz w:val="60"/>
          <w:szCs w:val="60"/>
        </w:rPr>
      </w:pPr>
      <w:r w:rsidDel="00000000" w:rsidR="00000000" w:rsidRPr="00000000">
        <w:rPr>
          <w:sz w:val="60"/>
          <w:szCs w:val="60"/>
        </w:rPr>
        <w:drawing>
          <wp:inline distB="114300" distT="114300" distL="114300" distR="114300">
            <wp:extent cx="2623148" cy="3301408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623148" cy="330140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sz w:val="60"/>
          <w:szCs w:val="60"/>
        </w:rPr>
        <w:drawing>
          <wp:inline distB="114300" distT="114300" distL="114300" distR="114300">
            <wp:extent cx="3199074" cy="3356567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99074" cy="335656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Sources: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https://www.britannica.com/biography/Faith-Ringgold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https://philamuseum.org/collection/object/86892</w:t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