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Social Media Analysis Tool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7050"/>
        <w:tblGridChange w:id="0">
          <w:tblGrid>
            <w:gridCol w:w="37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Social Media Platform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Post account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Post media (image, video, text,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Screenshot or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Directions: Read or observe your post. Complete each section below.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Message: What is being said in this post?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it about?  Think of the who, what, when, where, why)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Purpose and Context: Who is being represented?  How?  For what purpose?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the author trying to make you think?  Is there a negative or positive perspective about the issue and people? When and where was this written?  Does the when and where change your thoughts on the topic?)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Speaker and Audience: Who is saying it? Who does the author want to hear the message?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(Who is funding this post?)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Reflection</w:t>
      </w:r>
      <w:r w:rsidDel="00000000" w:rsidR="00000000" w:rsidRPr="00000000">
        <w:rPr>
          <w:rFonts w:ascii="Lato" w:cs="Lato" w:eastAsia="Lato" w:hAnsi="Lato"/>
          <w:rtl w:val="0"/>
        </w:rPr>
        <w:t xml:space="preserve">: Can you trust the information you read in this article? Explain why or why not.  Is this information different from the Pulitzer reporting?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  <w:i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MYP Language Acquisition: Criterion B:  Reading: </w:t>
      </w:r>
      <w:r w:rsidDel="00000000" w:rsidR="00000000" w:rsidRPr="00000000">
        <w:rPr>
          <w:rFonts w:ascii="Lato" w:cs="Lato" w:eastAsia="Lato" w:hAnsi="Lato"/>
          <w:i w:val="1"/>
          <w:sz w:val="16"/>
          <w:szCs w:val="16"/>
          <w:rtl w:val="0"/>
        </w:rPr>
        <w:t xml:space="preserve">ii.analyse conventions &amp; iii.analyse connections.</w:t>
      </w:r>
    </w:p>
    <w:tbl>
      <w:tblPr>
        <w:tblStyle w:val="Table3"/>
        <w:tblW w:w="1150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65"/>
        <w:gridCol w:w="2565"/>
        <w:gridCol w:w="2565"/>
        <w:gridCol w:w="2565"/>
        <w:tblGridChange w:id="0">
          <w:tblGrid>
            <w:gridCol w:w="1245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Level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iii.identifies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iii.identifies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interprets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analyses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69%-50%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79%-70%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89%-80%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100%-90%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On this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Identifies the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meaning of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 = analysis tool is completed with summaries.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Identifies the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meaning of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 = complete analysis tool some speculations without evidence.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interprets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=complete analysis tool includes both interpretations with evidence and some speculations without evidence.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Analyzes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a news article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= complete analysis tool includes interpretations with evidence in all sections.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ato" w:cs="Lato" w:eastAsia="Lato" w:hAnsi="Lato"/>
          <w:i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MYP Language Acquisition: Criterion D:  Writing</w:t>
      </w: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16"/>
          <w:szCs w:val="16"/>
          <w:rtl w:val="0"/>
        </w:rPr>
        <w:t xml:space="preserve">i.use a wide range of vocabulary</w:t>
      </w:r>
    </w:p>
    <w:tbl>
      <w:tblPr>
        <w:tblStyle w:val="Table4"/>
        <w:tblW w:w="1150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65"/>
        <w:gridCol w:w="2565"/>
        <w:gridCol w:w="2565"/>
        <w:gridCol w:w="2565"/>
        <w:tblGridChange w:id="0">
          <w:tblGrid>
            <w:gridCol w:w="1245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Level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limited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basic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wide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69%-50%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79%-70%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89%-80%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100%-90%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On this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Limited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- does not connect rhetorical analysis to evidence from a news article..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 range -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connects rhetorical analysis to evidence from a news article with little explanation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= connects rhetorical analysis  to evidence from a news article post with some complete explanations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Wide range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= connects rhetorical analysis to evidence from a news article with complete explanations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>
        <w:i w:val="1"/>
      </w:rPr>
    </w:pPr>
    <w:r w:rsidDel="00000000" w:rsidR="00000000" w:rsidRPr="00000000">
      <w:rPr>
        <w:i w:val="1"/>
        <w:rtl w:val="0"/>
      </w:rPr>
      <w:t xml:space="preserve">SOI: The presentation of commonality, diversity and interconnection are communicated with a specific  purpose and impact audience reactions.</w:t>
    </w:r>
  </w:p>
  <w:p w:rsidR="00000000" w:rsidDel="00000000" w:rsidP="00000000" w:rsidRDefault="00000000" w:rsidRPr="00000000" w14:paraId="0000006B">
    <w:pPr>
      <w:jc w:val="right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5280277</wp:posOffset>
          </wp:positionH>
          <wp:positionV relativeFrom="page">
            <wp:posOffset>440436</wp:posOffset>
          </wp:positionV>
          <wp:extent cx="1909763" cy="2487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248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Fake News + Text Analysis</w:t>
    </w:r>
  </w:p>
  <w:p w:rsidR="00000000" w:rsidDel="00000000" w:rsidP="00000000" w:rsidRDefault="00000000" w:rsidRPr="00000000" w14:paraId="00000067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Katherine Smith, part of the 2023-2024 Pulitzer Center </w:t>
    </w:r>
  </w:p>
  <w:p w:rsidR="00000000" w:rsidDel="00000000" w:rsidP="00000000" w:rsidRDefault="00000000" w:rsidRPr="00000000" w14:paraId="00000068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Teacher Fellowship</w:t>
    </w:r>
  </w:p>
  <w:p w:rsidR="00000000" w:rsidDel="00000000" w:rsidP="00000000" w:rsidRDefault="00000000" w:rsidRPr="00000000" w14:paraId="00000069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