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Topic Sentence </w:t>
      </w:r>
      <w:r w:rsidDel="00000000" w:rsidR="00000000" w:rsidRPr="00000000">
        <w:rPr>
          <w:highlight w:val="yellow"/>
          <w:rtl w:val="0"/>
        </w:rPr>
        <w:t xml:space="preserve">(1st Thesis Point)</w:t>
      </w:r>
      <w:r w:rsidDel="00000000" w:rsidR="00000000" w:rsidRPr="00000000">
        <w:rPr>
          <w:rtl w:val="0"/>
        </w:rPr>
        <w:t xml:space="preserve">: During the pandemic, many people of color were victims of eviction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Detail 1 (Author/Title of Work:Nicole Summers/Eviction Court Displacement Rates)Eviction is the ordinary, everyday way in which low-income Americans interact with the U.S. property law system</w:t>
      </w:r>
    </w:p>
    <w:p w:rsidR="00000000" w:rsidDel="00000000" w:rsidP="00000000" w:rsidRDefault="00000000" w:rsidRPr="00000000" w14:paraId="0000000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Detail 2(Author/Title of Work:Gillian Flaccus/Mississippi Avenue Eviction Protest Fueled by History of Gentrification) Protests happened during the pandemic in Mississippi Avenue because their homes were taken unjustly during the pandemic</w:t>
      </w:r>
    </w:p>
    <w:p w:rsidR="00000000" w:rsidDel="00000000" w:rsidP="00000000" w:rsidRDefault="00000000" w:rsidRPr="00000000" w14:paraId="0000000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Detail 3(Author/Title of Work:James Wright/With COVID-19 Restrictions Lifted, Evictions are Back in Order in the District) As covid was easing its harm on the people, Washington D.C. started handing out eviction notices again to renters. 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Topic Sentence</w:t>
      </w:r>
      <w:r w:rsidDel="00000000" w:rsidR="00000000" w:rsidRPr="00000000">
        <w:rPr>
          <w:highlight w:val="green"/>
          <w:rtl w:val="0"/>
        </w:rPr>
        <w:t xml:space="preserve"> (2nd Thesis Point):</w:t>
      </w:r>
      <w:r w:rsidDel="00000000" w:rsidR="00000000" w:rsidRPr="00000000">
        <w:rPr>
          <w:rtl w:val="0"/>
        </w:rPr>
        <w:t xml:space="preserve"> There are many laws in place to prevent people of color from buying or renting homes.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Detail 1(Author/Title of Work:Samantha Michaels/ GET OUT)</w:t>
      </w:r>
      <w:r w:rsidDel="00000000" w:rsidR="00000000" w:rsidRPr="00000000">
        <w:rPr>
          <w:rtl w:val="0"/>
        </w:rPr>
        <w:t xml:space="preserve">The article discusses whether crime-free housing programs in the U.S. keep communities safe or put low-income people of color at risk of eviction and homelessness.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Detail 2(Author/Title of Work:Cloey Callahan/</w:t>
      </w:r>
      <w:r w:rsidDel="00000000" w:rsidR="00000000" w:rsidRPr="00000000">
        <w:rPr>
          <w:rtl w:val="0"/>
        </w:rPr>
        <w:t xml:space="preserve">Kingston, New Paltz push to pass 'good cause' eviction laws before moratorium ends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A statewide eviction moratorium is set to expire on Saturday, and at least two Hudson Valley municipalities are pushing their own "good cause" eviction legislation ahead of the moratorium's 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Topic Sentence</w:t>
      </w:r>
      <w:r w:rsidDel="00000000" w:rsidR="00000000" w:rsidRPr="00000000">
        <w:rPr>
          <w:highlight w:val="cyan"/>
          <w:rtl w:val="0"/>
        </w:rPr>
        <w:t xml:space="preserve"> (3rd Thesis Point):</w:t>
      </w:r>
      <w:r w:rsidDel="00000000" w:rsidR="00000000" w:rsidRPr="00000000">
        <w:rPr>
          <w:rtl w:val="0"/>
        </w:rPr>
        <w:t xml:space="preserve">It is getting harder for people to buy/rent homes, especially for people of color.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Detail 1(Author/Title of Work:Christian McCashin/Buying a Home gets tougher)</w:t>
      </w:r>
      <w:r w:rsidDel="00000000" w:rsidR="00000000" w:rsidRPr="00000000">
        <w:rPr>
          <w:rtl w:val="0"/>
        </w:rPr>
        <w:t xml:space="preserve">HOMEBUYERS are more financially stretched now than in over a decade, as the average property price is almost eight times the average income.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Detail 2(Author/Title of Work</w:t>
      </w:r>
      <w:r w:rsidDel="00000000" w:rsidR="00000000" w:rsidRPr="00000000">
        <w:rPr>
          <w:rtl w:val="0"/>
        </w:rPr>
        <w:t xml:space="preserve">:Celeste Smith and Gavin Off/</w:t>
      </w:r>
      <w:r w:rsidDel="00000000" w:rsidR="00000000" w:rsidRPr="00000000">
        <w:rPr>
          <w:rtl w:val="0"/>
        </w:rPr>
        <w:t xml:space="preserve">Is it getting harder to afford a home in Charlotte?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Mecklenburg County wages are barely keeping up with housing prices, and buyers will face more of a struggle to afford homes as mortgage rates rise, according to a new national report measuring home affordability.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