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200400" cy="208026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00400" cy="2080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i w:val="1"/>
        </w:rPr>
      </w:pPr>
      <w:r w:rsidDel="00000000" w:rsidR="00000000" w:rsidRPr="00000000">
        <w:rPr>
          <w:rtl w:val="0"/>
        </w:rPr>
        <w:t xml:space="preserve">Films: (1.)</w:t>
      </w:r>
      <w:r w:rsidDel="00000000" w:rsidR="00000000" w:rsidRPr="00000000">
        <w:rPr>
          <w:i w:val="1"/>
          <w:rtl w:val="0"/>
        </w:rPr>
        <w:t xml:space="preserve"> Jada</w:t>
      </w:r>
      <w:r w:rsidDel="00000000" w:rsidR="00000000" w:rsidRPr="00000000">
        <w:rPr>
          <w:rtl w:val="0"/>
        </w:rPr>
        <w:t xml:space="preserve"> (2.) </w:t>
      </w:r>
      <w:r w:rsidDel="00000000" w:rsidR="00000000" w:rsidRPr="00000000">
        <w:rPr>
          <w:i w:val="1"/>
          <w:rtl w:val="0"/>
        </w:rPr>
        <w:t xml:space="preserve">Feeling Through</w:t>
      </w:r>
      <w:r w:rsidDel="00000000" w:rsidR="00000000" w:rsidRPr="00000000">
        <w:rPr>
          <w:rtl w:val="0"/>
        </w:rPr>
        <w:t xml:space="preserve"> (3.) </w:t>
      </w:r>
      <w:r w:rsidDel="00000000" w:rsidR="00000000" w:rsidRPr="00000000">
        <w:rPr>
          <w:i w:val="1"/>
          <w:rtl w:val="0"/>
        </w:rPr>
        <w:t xml:space="preserve">Lost and Found</w:t>
      </w:r>
      <w:r w:rsidDel="00000000" w:rsidR="00000000" w:rsidRPr="00000000">
        <w:rPr>
          <w:rtl w:val="0"/>
        </w:rPr>
        <w:t xml:space="preserve"> (4.)</w:t>
      </w:r>
      <w:r w:rsidDel="00000000" w:rsidR="00000000" w:rsidRPr="00000000">
        <w:rPr>
          <w:i w:val="1"/>
          <w:rtl w:val="0"/>
        </w:rPr>
        <w:t xml:space="preserve"> Are you Ok?</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Using the knowledge that we have learned about the main categories of trauma to accordingly fill out the chart below. Use the numbers to correspond with the film you are referencing.</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Acute Trauma</w:t>
            </w:r>
            <w:r w:rsidDel="00000000" w:rsidR="00000000" w:rsidRPr="00000000">
              <w:rPr>
                <w:sz w:val="20"/>
                <w:szCs w:val="20"/>
                <w:rtl w:val="0"/>
              </w:rPr>
              <w:t xml:space="preserve"> results from a single incident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Chronic Trauma </w:t>
            </w:r>
            <w:r w:rsidDel="00000000" w:rsidR="00000000" w:rsidRPr="00000000">
              <w:rPr>
                <w:sz w:val="20"/>
                <w:szCs w:val="20"/>
                <w:rtl w:val="0"/>
              </w:rPr>
              <w:t xml:space="preserve">is repeated and prolonged such as domestic violence and bullying.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Complex Trauma </w:t>
            </w:r>
            <w:r w:rsidDel="00000000" w:rsidR="00000000" w:rsidRPr="00000000">
              <w:rPr>
                <w:sz w:val="20"/>
                <w:szCs w:val="20"/>
                <w:rtl w:val="0"/>
              </w:rPr>
              <w:t xml:space="preserve">is exposure to varied and multiple traumatic events often of an invasive, interpersonal nature.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line="276" w:lineRule="auto"/>
      <w:rPr>
        <w:rFonts w:ascii="Lato" w:cs="Lato" w:eastAsia="Lato" w:hAnsi="Lato"/>
        <w:b w:val="1"/>
        <w:color w:val="666666"/>
      </w:rPr>
    </w:pPr>
    <w:r w:rsidDel="00000000" w:rsidR="00000000" w:rsidRPr="00000000">
      <w:rPr>
        <w:rFonts w:ascii="Lato" w:cs="Lato" w:eastAsia="Lato" w:hAnsi="Lato"/>
        <w:b w:val="1"/>
        <w:color w:val="666666"/>
        <w:rtl w:val="0"/>
      </w:rPr>
      <w:t xml:space="preserve">Recipes and Roadmaps for Healing</w:t>
    </w:r>
    <w:r w:rsidDel="00000000" w:rsidR="00000000" w:rsidRPr="00000000">
      <w:drawing>
        <wp:anchor allowOverlap="1" behindDoc="1" distB="114300" distT="114300" distL="114300" distR="114300" hidden="0" layoutInCell="1" locked="0" relativeHeight="0" simplePos="0">
          <wp:simplePos x="0" y="0"/>
          <wp:positionH relativeFrom="column">
            <wp:posOffset>3895725</wp:posOffset>
          </wp:positionH>
          <wp:positionV relativeFrom="paragraph">
            <wp:posOffset>-76199</wp:posOffset>
          </wp:positionV>
          <wp:extent cx="2043113" cy="26484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3113" cy="264848"/>
                  </a:xfrm>
                  <a:prstGeom prst="rect"/>
                  <a:ln/>
                </pic:spPr>
              </pic:pic>
            </a:graphicData>
          </a:graphic>
        </wp:anchor>
      </w:drawing>
    </w:r>
  </w:p>
  <w:p w:rsidR="00000000" w:rsidDel="00000000" w:rsidP="00000000" w:rsidRDefault="00000000" w:rsidRPr="00000000" w14:paraId="00000024">
    <w:pPr>
      <w:spacing w:after="200" w:line="276" w:lineRule="auto"/>
      <w:rPr>
        <w:rFonts w:ascii="Lato" w:cs="Lato" w:eastAsia="Lato" w:hAnsi="Lato"/>
        <w:color w:val="666666"/>
      </w:rPr>
    </w:pPr>
    <w:r w:rsidDel="00000000" w:rsidR="00000000" w:rsidRPr="00000000">
      <w:rPr>
        <w:rFonts w:ascii="Lato" w:cs="Lato" w:eastAsia="Lato" w:hAnsi="Lato"/>
        <w:color w:val="666666"/>
        <w:rtl w:val="0"/>
      </w:rPr>
      <w:t xml:space="preserve">Unit by Karen Sojourner, part of the 2022-2023 Pulitzer Center Teacher Fellowship</w:t>
    </w:r>
  </w:p>
  <w:p w:rsidR="00000000" w:rsidDel="00000000" w:rsidP="00000000" w:rsidRDefault="00000000" w:rsidRPr="00000000" w14:paraId="00000025">
    <w:pPr>
      <w:spacing w:after="200"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