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 _______________________________ Date _______________________ Prd ________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Lato" w:cs="Lato" w:eastAsia="Lato" w:hAnsi="Lato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Lato" w:cs="Lato" w:eastAsia="Lato" w:hAnsi="Lato"/>
          <w:b w:val="1"/>
          <w:sz w:val="36"/>
          <w:szCs w:val="36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u w:val="single"/>
          <w:rtl w:val="0"/>
        </w:rPr>
        <w:t xml:space="preserve">Media Literacy Questions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Please use these questions to help you better understand the article that you are reading.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is the name of the article that you are reading?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Who is the author?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is the main idea(s) of the article?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have you already heard/know about the issue/ topic that the article is looking at?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details stand 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Whose perspectives are presented in the article?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Why do they present this perspective?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Whose perspectives are missing from this article?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does the story challenge assumptions about this issue?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does this problem affect the globe?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new understanding do you have about the issue after reviewing the story?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When reading this story, what stories or ideas do you think about from our local community?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would you present this information to someone else that may not know about this issue?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Our Global City- Using Underreported Stories to Report on Local Issues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3743325</wp:posOffset>
          </wp:positionH>
          <wp:positionV relativeFrom="paragraph">
            <wp:posOffset>200025</wp:posOffset>
          </wp:positionV>
          <wp:extent cx="2047875" cy="2809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2809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Jacqueem E. Winston,</w:t>
      <w:br w:type="textWrapping"/>
      <w:t xml:space="preserve"> part of the 2022-2023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