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3627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_______________           =            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5184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>
        <w:rFonts w:ascii="Lato" w:cs="Lato" w:eastAsia="Lato" w:hAnsi="Lato"/>
        <w:b w:val="1"/>
      </w:rPr>
    </w:pPr>
    <w:r w:rsidDel="00000000" w:rsidR="00000000" w:rsidRPr="00000000">
      <w:rPr>
        <w:rFonts w:ascii="Lato" w:cs="Lato" w:eastAsia="Lato" w:hAnsi="Lato"/>
        <w:b w:val="1"/>
        <w:rtl w:val="0"/>
      </w:rPr>
      <w:t xml:space="preserve">How Can We Use Surveys to Advocate for Ourselves?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3895725</wp:posOffset>
          </wp:positionH>
          <wp:positionV relativeFrom="paragraph">
            <wp:posOffset>9526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rPr/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Bethany Bryant, 2021-2022 Pulitzer Center Teacher Fellow</w:t>
      <w:br w:type="textWrapping"/>
    </w:r>
    <w:r w:rsidDel="00000000" w:rsidR="00000000" w:rsidRPr="00000000">
      <w:rPr>
        <w:rFonts w:ascii="Lato" w:cs="Lato" w:eastAsia="Lato" w:hAnsi="Lato"/>
        <w:rtl w:val="0"/>
      </w:rPr>
      <w:t xml:space="preserve">____________________________________________________________________________________________________________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